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57" w:rsidRDefault="00454657" w:rsidP="00454657">
      <w:pPr>
        <w:spacing w:after="0" w:line="360" w:lineRule="auto"/>
        <w:jc w:val="both"/>
      </w:pPr>
    </w:p>
    <w:p w:rsidR="00454657" w:rsidRPr="0004133A" w:rsidRDefault="0059239C" w:rsidP="00454657">
      <w:pPr>
        <w:spacing w:after="0" w:line="360" w:lineRule="auto"/>
        <w:jc w:val="both"/>
        <w:rPr>
          <w:sz w:val="24"/>
          <w:szCs w:val="24"/>
        </w:rPr>
      </w:pPr>
      <w:hyperlink r:id="rId8" w:tgtFrame="_blank" w:history="1">
        <w:r w:rsidR="00454657" w:rsidRPr="0004133A">
          <w:rPr>
            <w:rStyle w:val="Hipervnculo"/>
            <w:sz w:val="24"/>
            <w:szCs w:val="24"/>
          </w:rPr>
          <w:t xml:space="preserve">Ley 6/2014, de 25 de julio, de la Generalitat, de Prevención, Calidad y Control Ambiental de Actividades en la </w:t>
        </w:r>
        <w:proofErr w:type="spellStart"/>
        <w:r w:rsidR="00454657" w:rsidRPr="0004133A">
          <w:rPr>
            <w:rStyle w:val="Hipervnculo"/>
            <w:sz w:val="24"/>
            <w:szCs w:val="24"/>
          </w:rPr>
          <w:t>Comunitat</w:t>
        </w:r>
        <w:proofErr w:type="spellEnd"/>
        <w:r w:rsidR="00454657" w:rsidRPr="0004133A">
          <w:rPr>
            <w:rStyle w:val="Hipervnculo"/>
            <w:sz w:val="24"/>
            <w:szCs w:val="24"/>
          </w:rPr>
          <w:t xml:space="preserve"> Valenciana</w:t>
        </w:r>
      </w:hyperlink>
    </w:p>
    <w:p w:rsidR="00454657" w:rsidRDefault="00454657" w:rsidP="00454657">
      <w:pPr>
        <w:spacing w:after="0" w:line="360" w:lineRule="auto"/>
        <w:jc w:val="both"/>
        <w:rPr>
          <w:b/>
          <w:sz w:val="32"/>
          <w:szCs w:val="32"/>
          <w:u w:val="single"/>
        </w:rPr>
      </w:pPr>
    </w:p>
    <w:p w:rsidR="00454657" w:rsidRDefault="00A905F3" w:rsidP="00454657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DECLARACION RESPONSABLE AMBIENTAL</w:t>
      </w:r>
      <w:r w:rsidR="00454657" w:rsidRPr="0004133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(DRA</w:t>
      </w:r>
      <w:r w:rsidR="00454657">
        <w:rPr>
          <w:b/>
          <w:sz w:val="32"/>
          <w:szCs w:val="32"/>
          <w:u w:val="single"/>
        </w:rPr>
        <w:t>)</w:t>
      </w:r>
      <w:r w:rsidR="008E4D30" w:rsidRPr="008E4D30">
        <w:rPr>
          <w:b/>
          <w:sz w:val="32"/>
          <w:szCs w:val="32"/>
        </w:rPr>
        <w:t xml:space="preserve"> y</w:t>
      </w:r>
      <w:r w:rsidR="008E4D30">
        <w:rPr>
          <w:b/>
          <w:sz w:val="32"/>
          <w:szCs w:val="32"/>
          <w:u w:val="single"/>
        </w:rPr>
        <w:t xml:space="preserve"> </w:t>
      </w:r>
    </w:p>
    <w:p w:rsidR="00454657" w:rsidRDefault="00454657" w:rsidP="00454657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517C8">
        <w:rPr>
          <w:sz w:val="24"/>
          <w:szCs w:val="24"/>
        </w:rPr>
        <w:t>(</w:t>
      </w:r>
      <w:r>
        <w:rPr>
          <w:sz w:val="24"/>
          <w:szCs w:val="24"/>
        </w:rPr>
        <w:t xml:space="preserve">Categoría de actividades sujetas: </w:t>
      </w:r>
      <w:r w:rsidR="00A905F3">
        <w:rPr>
          <w:sz w:val="24"/>
          <w:szCs w:val="24"/>
        </w:rPr>
        <w:t xml:space="preserve">ver </w:t>
      </w:r>
      <w:hyperlink r:id="rId9" w:anchor="anexo3" w:tgtFrame="_blank" w:history="1">
        <w:r w:rsidRPr="00A517C8">
          <w:rPr>
            <w:rStyle w:val="Hipervnculo"/>
            <w:b/>
            <w:sz w:val="24"/>
            <w:szCs w:val="24"/>
          </w:rPr>
          <w:t xml:space="preserve">Anexo </w:t>
        </w:r>
        <w:r>
          <w:rPr>
            <w:rStyle w:val="Hipervnculo"/>
            <w:b/>
            <w:sz w:val="24"/>
            <w:szCs w:val="24"/>
          </w:rPr>
          <w:t>I</w:t>
        </w:r>
        <w:r w:rsidR="00A905F3">
          <w:rPr>
            <w:rStyle w:val="Hipervnculo"/>
            <w:b/>
            <w:sz w:val="24"/>
            <w:szCs w:val="24"/>
          </w:rPr>
          <w:t>I</w:t>
        </w:r>
        <w:r w:rsidRPr="00A517C8">
          <w:rPr>
            <w:rStyle w:val="Hipervnculo"/>
            <w:b/>
            <w:sz w:val="24"/>
            <w:szCs w:val="24"/>
          </w:rPr>
          <w:t>I</w:t>
        </w:r>
        <w:r w:rsidRPr="00A517C8">
          <w:rPr>
            <w:rStyle w:val="Hipervnculo"/>
            <w:sz w:val="24"/>
            <w:szCs w:val="24"/>
          </w:rPr>
          <w:t xml:space="preserve"> de la Ley</w:t>
        </w:r>
      </w:hyperlink>
      <w:r w:rsidRPr="00A517C8">
        <w:rPr>
          <w:sz w:val="24"/>
          <w:szCs w:val="24"/>
        </w:rPr>
        <w:t>)</w:t>
      </w:r>
    </w:p>
    <w:p w:rsidR="00480CC7" w:rsidRDefault="00480CC7" w:rsidP="00480CC7">
      <w:pPr>
        <w:pStyle w:val="Prrafodelista"/>
        <w:ind w:left="142"/>
        <w:jc w:val="both"/>
        <w:rPr>
          <w:sz w:val="24"/>
          <w:szCs w:val="24"/>
        </w:rPr>
      </w:pPr>
    </w:p>
    <w:p w:rsidR="00480CC7" w:rsidRPr="00A20638" w:rsidRDefault="00480CC7" w:rsidP="00480CC7">
      <w:pPr>
        <w:pStyle w:val="Prrafodelista"/>
        <w:ind w:left="142"/>
        <w:jc w:val="both"/>
        <w:rPr>
          <w:sz w:val="24"/>
          <w:szCs w:val="24"/>
        </w:rPr>
      </w:pPr>
      <w:r w:rsidRPr="00480CC7">
        <w:rPr>
          <w:b/>
          <w:sz w:val="24"/>
          <w:szCs w:val="24"/>
        </w:rPr>
        <w:t>Aquellas actividades no contempladas en los anexos</w:t>
      </w:r>
      <w:r w:rsidRPr="0014234A">
        <w:rPr>
          <w:b/>
          <w:sz w:val="24"/>
          <w:szCs w:val="24"/>
        </w:rPr>
        <w:t xml:space="preserve"> I y II</w:t>
      </w:r>
      <w:r w:rsidRPr="00480CC7">
        <w:rPr>
          <w:b/>
          <w:sz w:val="24"/>
          <w:szCs w:val="24"/>
        </w:rPr>
        <w:t xml:space="preserve"> quedarán incluidas en </w:t>
      </w:r>
      <w:r w:rsidRPr="0014234A">
        <w:rPr>
          <w:b/>
          <w:sz w:val="24"/>
          <w:szCs w:val="24"/>
        </w:rPr>
        <w:t xml:space="preserve">el régimen de </w:t>
      </w:r>
      <w:r w:rsidRPr="00480CC7">
        <w:rPr>
          <w:b/>
          <w:sz w:val="24"/>
          <w:szCs w:val="24"/>
        </w:rPr>
        <w:t>De</w:t>
      </w:r>
      <w:r w:rsidRPr="0014234A">
        <w:rPr>
          <w:b/>
          <w:sz w:val="24"/>
          <w:szCs w:val="24"/>
        </w:rPr>
        <w:t>claración responsable ambiental</w:t>
      </w:r>
      <w:r w:rsidRPr="00480CC7">
        <w:rPr>
          <w:b/>
          <w:sz w:val="24"/>
          <w:szCs w:val="24"/>
        </w:rPr>
        <w:t xml:space="preserve"> cuando no cumplan alguna de las condiciones que se establecen </w:t>
      </w:r>
      <w:r w:rsidRPr="0014234A">
        <w:rPr>
          <w:b/>
          <w:sz w:val="24"/>
          <w:szCs w:val="24"/>
        </w:rPr>
        <w:t>en el Anexo III</w:t>
      </w:r>
      <w:r>
        <w:rPr>
          <w:sz w:val="24"/>
          <w:szCs w:val="24"/>
        </w:rPr>
        <w:t xml:space="preserve"> (</w:t>
      </w:r>
      <w:r w:rsidRPr="00A20638">
        <w:rPr>
          <w:rFonts w:cs="Lucida Sans Unicode"/>
          <w:iCs/>
          <w:sz w:val="24"/>
          <w:szCs w:val="24"/>
          <w:shd w:val="clear" w:color="auto" w:fill="FFFFFF"/>
        </w:rPr>
        <w:t>Condiciones para determinar la inclusión de actividades en el régimen de declaración responsable ambiental o de comunicación de actividades inocua</w:t>
      </w:r>
      <w:r>
        <w:rPr>
          <w:rFonts w:cs="Lucida Sans Unicode"/>
          <w:iCs/>
          <w:sz w:val="24"/>
          <w:szCs w:val="24"/>
          <w:shd w:val="clear" w:color="auto" w:fill="FFFFFF"/>
        </w:rPr>
        <w:t>s).</w:t>
      </w:r>
    </w:p>
    <w:p w:rsidR="00480CC7" w:rsidRPr="00480CC7" w:rsidRDefault="00480CC7" w:rsidP="00480CC7">
      <w:pPr>
        <w:shd w:val="clear" w:color="auto" w:fill="FFFFFF"/>
        <w:spacing w:before="100" w:beforeAutospacing="1" w:after="100" w:afterAutospacing="1" w:line="300" w:lineRule="atLeast"/>
        <w:jc w:val="both"/>
        <w:rPr>
          <w:sz w:val="24"/>
          <w:szCs w:val="24"/>
        </w:rPr>
      </w:pPr>
    </w:p>
    <w:p w:rsidR="00454657" w:rsidRDefault="00A905F3" w:rsidP="00454657">
      <w:pPr>
        <w:spacing w:after="0" w:line="360" w:lineRule="auto"/>
        <w:jc w:val="both"/>
        <w:rPr>
          <w:sz w:val="24"/>
          <w:szCs w:val="24"/>
        </w:rPr>
      </w:pPr>
      <w:r w:rsidRPr="00A905F3">
        <w:rPr>
          <w:rFonts w:cs="Lucida Sans Unicode"/>
          <w:b/>
          <w:sz w:val="24"/>
          <w:szCs w:val="24"/>
          <w:shd w:val="clear" w:color="auto" w:fill="FFFFFF"/>
        </w:rPr>
        <w:t>Formalización de la declaración responsable ambiental</w:t>
      </w:r>
      <w:r>
        <w:rPr>
          <w:rFonts w:cs="Lucida Sans Unicode"/>
          <w:b/>
          <w:sz w:val="24"/>
          <w:szCs w:val="24"/>
          <w:shd w:val="clear" w:color="auto" w:fill="FFFFFF"/>
        </w:rPr>
        <w:t xml:space="preserve">  </w:t>
      </w:r>
      <w:hyperlink r:id="rId10" w:anchor="a68" w:tgtFrame="_blank" w:history="1">
        <w:r w:rsidR="00454657" w:rsidRPr="00A517C8">
          <w:rPr>
            <w:rStyle w:val="Hipervnculo"/>
            <w:b/>
            <w:sz w:val="24"/>
            <w:szCs w:val="24"/>
          </w:rPr>
          <w:t xml:space="preserve">artículo </w:t>
        </w:r>
      </w:hyperlink>
      <w:r>
        <w:rPr>
          <w:rStyle w:val="Hipervnculo"/>
          <w:b/>
        </w:rPr>
        <w:t>68</w:t>
      </w:r>
      <w:r w:rsidR="00454657" w:rsidRPr="00A517C8">
        <w:rPr>
          <w:sz w:val="24"/>
          <w:szCs w:val="24"/>
        </w:rPr>
        <w:t xml:space="preserve"> de la Ley</w:t>
      </w:r>
      <w:r w:rsidR="00454657">
        <w:rPr>
          <w:sz w:val="24"/>
          <w:szCs w:val="24"/>
        </w:rPr>
        <w:t>.</w:t>
      </w:r>
    </w:p>
    <w:p w:rsidR="00454657" w:rsidRDefault="00454657" w:rsidP="00454657">
      <w:pPr>
        <w:spacing w:after="0" w:line="240" w:lineRule="auto"/>
        <w:rPr>
          <w:b/>
          <w:sz w:val="32"/>
          <w:szCs w:val="32"/>
          <w:u w:val="single"/>
        </w:rPr>
      </w:pPr>
    </w:p>
    <w:p w:rsidR="00454657" w:rsidRPr="0004133A" w:rsidRDefault="00454657" w:rsidP="00454657">
      <w:pPr>
        <w:spacing w:after="0" w:line="240" w:lineRule="auto"/>
        <w:rPr>
          <w:b/>
          <w:sz w:val="32"/>
          <w:szCs w:val="32"/>
          <w:u w:val="single"/>
        </w:rPr>
      </w:pPr>
      <w:r w:rsidRPr="0004133A">
        <w:rPr>
          <w:b/>
          <w:sz w:val="32"/>
          <w:szCs w:val="32"/>
          <w:u w:val="single"/>
        </w:rPr>
        <w:t>GUÍA DE CONTENIDOS</w:t>
      </w:r>
    </w:p>
    <w:p w:rsidR="00454657" w:rsidRPr="00A517C8" w:rsidRDefault="00454657" w:rsidP="00454657">
      <w:pPr>
        <w:spacing w:after="0" w:line="360" w:lineRule="auto"/>
        <w:jc w:val="both"/>
        <w:rPr>
          <w:b/>
          <w:sz w:val="16"/>
          <w:szCs w:val="16"/>
          <w:u w:val="single"/>
        </w:rPr>
      </w:pPr>
    </w:p>
    <w:p w:rsidR="00454657" w:rsidRDefault="00A905F3" w:rsidP="00454657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MEMORIA</w:t>
      </w:r>
      <w:r w:rsidR="00454657" w:rsidRPr="00956CB3">
        <w:rPr>
          <w:b/>
          <w:sz w:val="24"/>
          <w:szCs w:val="24"/>
          <w:u w:val="single"/>
        </w:rPr>
        <w:t xml:space="preserve"> </w:t>
      </w:r>
      <w:r w:rsidR="00454657">
        <w:rPr>
          <w:b/>
          <w:sz w:val="24"/>
          <w:szCs w:val="24"/>
          <w:u w:val="single"/>
        </w:rPr>
        <w:t xml:space="preserve">DE ACTIVIDAD </w:t>
      </w:r>
      <w:r>
        <w:rPr>
          <w:b/>
          <w:sz w:val="24"/>
          <w:szCs w:val="24"/>
          <w:u w:val="single"/>
        </w:rPr>
        <w:t>DRA</w:t>
      </w:r>
      <w:r w:rsidR="00454657">
        <w:rPr>
          <w:b/>
          <w:sz w:val="24"/>
          <w:szCs w:val="24"/>
          <w:u w:val="single"/>
        </w:rPr>
        <w:t xml:space="preserve"> </w:t>
      </w:r>
    </w:p>
    <w:p w:rsidR="00454657" w:rsidRDefault="00454657" w:rsidP="0045465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MEMORIA</w:t>
      </w:r>
    </w:p>
    <w:p w:rsidR="00454657" w:rsidRDefault="00454657" w:rsidP="00454657">
      <w:pPr>
        <w:pStyle w:val="Prrafodelista"/>
        <w:spacing w:after="0"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PLANOS</w:t>
      </w:r>
    </w:p>
    <w:p w:rsidR="00454657" w:rsidRPr="00956CB3" w:rsidRDefault="00454657" w:rsidP="00454657">
      <w:pPr>
        <w:pStyle w:val="Prrafodelista"/>
        <w:spacing w:after="0"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56CB3">
        <w:rPr>
          <w:b/>
          <w:sz w:val="24"/>
          <w:szCs w:val="24"/>
        </w:rPr>
        <w:t>ANEXOS</w:t>
      </w:r>
    </w:p>
    <w:p w:rsidR="00454657" w:rsidRPr="00A517C8" w:rsidRDefault="00454657" w:rsidP="00454657">
      <w:pPr>
        <w:spacing w:after="0" w:line="360" w:lineRule="auto"/>
        <w:jc w:val="both"/>
        <w:rPr>
          <w:b/>
          <w:sz w:val="16"/>
          <w:szCs w:val="16"/>
          <w:u w:val="single"/>
        </w:rPr>
      </w:pPr>
    </w:p>
    <w:p w:rsidR="00454657" w:rsidRPr="00C54312" w:rsidRDefault="00454657" w:rsidP="00454657">
      <w:pPr>
        <w:jc w:val="both"/>
        <w:rPr>
          <w:b/>
          <w:sz w:val="24"/>
          <w:szCs w:val="24"/>
        </w:rPr>
      </w:pPr>
      <w:r w:rsidRPr="00C54312">
        <w:rPr>
          <w:b/>
          <w:sz w:val="24"/>
          <w:szCs w:val="24"/>
        </w:rPr>
        <w:t xml:space="preserve">1. MEMORIA. </w:t>
      </w:r>
    </w:p>
    <w:p w:rsidR="00454657" w:rsidRDefault="00454657" w:rsidP="00454657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E96B3F">
        <w:rPr>
          <w:sz w:val="24"/>
          <w:szCs w:val="24"/>
          <w:u w:val="single"/>
        </w:rPr>
        <w:t>Objeto</w:t>
      </w:r>
      <w:r w:rsidRPr="00E96B3F">
        <w:rPr>
          <w:b/>
          <w:bCs/>
          <w:sz w:val="24"/>
          <w:szCs w:val="24"/>
          <w:u w:val="single"/>
        </w:rPr>
        <w:t xml:space="preserve"> </w:t>
      </w:r>
      <w:r w:rsidRPr="00E96B3F">
        <w:rPr>
          <w:bCs/>
          <w:sz w:val="24"/>
          <w:szCs w:val="24"/>
          <w:u w:val="single"/>
        </w:rPr>
        <w:t>del proyecto</w:t>
      </w:r>
      <w:r w:rsidRPr="00C54312">
        <w:rPr>
          <w:bCs/>
          <w:sz w:val="24"/>
          <w:szCs w:val="24"/>
        </w:rPr>
        <w:t xml:space="preserve">. Contendrá la descripción clara del objeto de la actividad a desarrollar. </w:t>
      </w:r>
      <w:r w:rsidRPr="00E96B3F">
        <w:rPr>
          <w:bCs/>
          <w:sz w:val="24"/>
          <w:szCs w:val="24"/>
        </w:rPr>
        <w:t>Se debe justificar que la actividad queda sometida a este régimen ambiental</w:t>
      </w:r>
      <w:r w:rsidR="00A20638">
        <w:rPr>
          <w:bCs/>
          <w:sz w:val="24"/>
          <w:szCs w:val="24"/>
        </w:rPr>
        <w:t xml:space="preserve"> conforme al anexo III de la Ley</w:t>
      </w:r>
      <w:r>
        <w:rPr>
          <w:bCs/>
          <w:sz w:val="24"/>
          <w:szCs w:val="24"/>
        </w:rPr>
        <w:t>.</w:t>
      </w:r>
    </w:p>
    <w:p w:rsidR="00454657" w:rsidRPr="00257C28" w:rsidRDefault="00454657" w:rsidP="00454657">
      <w:pPr>
        <w:pStyle w:val="Prrafodelista"/>
        <w:ind w:left="0"/>
        <w:jc w:val="both"/>
        <w:rPr>
          <w:sz w:val="24"/>
          <w:szCs w:val="24"/>
        </w:rPr>
      </w:pPr>
    </w:p>
    <w:p w:rsidR="00454657" w:rsidRDefault="00454657" w:rsidP="00454657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257C28">
        <w:rPr>
          <w:sz w:val="24"/>
          <w:szCs w:val="24"/>
          <w:u w:val="single"/>
        </w:rPr>
        <w:t>Datos del titular de la actividad. Se indicará el nombre, apellidos Y DNI del</w:t>
      </w:r>
      <w:r w:rsidRPr="00257C28">
        <w:rPr>
          <w:sz w:val="24"/>
          <w:szCs w:val="24"/>
        </w:rPr>
        <w:t xml:space="preserve"> solicitante, domicilio y teléfono de contacto; especificando si se actúa en nombre propio o por representación; aportando, en su caso, los datos fiscales y mercantiles de la entidad y señalando el domicilio en que se pretenda instalar la actividad.</w:t>
      </w:r>
    </w:p>
    <w:p w:rsidR="00454657" w:rsidRPr="00257C28" w:rsidRDefault="00454657" w:rsidP="00454657">
      <w:pPr>
        <w:pStyle w:val="Prrafodelista"/>
        <w:ind w:left="142"/>
        <w:jc w:val="both"/>
        <w:rPr>
          <w:sz w:val="24"/>
          <w:szCs w:val="24"/>
        </w:rPr>
      </w:pPr>
    </w:p>
    <w:p w:rsidR="00454657" w:rsidRDefault="00454657" w:rsidP="00454657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257C28">
        <w:rPr>
          <w:sz w:val="24"/>
          <w:szCs w:val="24"/>
          <w:u w:val="single"/>
        </w:rPr>
        <w:lastRenderedPageBreak/>
        <w:t>Emplazamiento</w:t>
      </w:r>
      <w:r w:rsidRPr="00257C28">
        <w:rPr>
          <w:sz w:val="24"/>
          <w:szCs w:val="24"/>
        </w:rPr>
        <w:t>. Describir el emplazamiento, detallar la clasificación y calificación urbanística de los terrenos sobre los que se pretenda ubicar la actividad.</w:t>
      </w:r>
    </w:p>
    <w:p w:rsidR="00454657" w:rsidRPr="00257C28" w:rsidRDefault="00454657" w:rsidP="00454657">
      <w:pPr>
        <w:pStyle w:val="Prrafodelista"/>
        <w:ind w:left="142"/>
        <w:jc w:val="both"/>
        <w:rPr>
          <w:sz w:val="24"/>
          <w:szCs w:val="24"/>
        </w:rPr>
      </w:pPr>
    </w:p>
    <w:p w:rsidR="00454657" w:rsidRDefault="00454657" w:rsidP="00454657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E96B3F">
        <w:rPr>
          <w:sz w:val="24"/>
          <w:szCs w:val="24"/>
          <w:u w:val="single"/>
        </w:rPr>
        <w:t>Edificios en general</w:t>
      </w:r>
      <w:r w:rsidRPr="00C54312">
        <w:rPr>
          <w:sz w:val="24"/>
          <w:szCs w:val="24"/>
        </w:rPr>
        <w:t xml:space="preserve">. Debe describirse el edificio o local de la actividad indicando sus características, año de construcción, </w:t>
      </w:r>
      <w:r>
        <w:rPr>
          <w:sz w:val="24"/>
          <w:szCs w:val="24"/>
        </w:rPr>
        <w:t>s</w:t>
      </w:r>
      <w:r w:rsidRPr="00C54312">
        <w:rPr>
          <w:sz w:val="24"/>
          <w:szCs w:val="24"/>
        </w:rPr>
        <w:t>uperficie total del solar, de construcción por plantas, altillos, dependencias, etc.</w:t>
      </w:r>
    </w:p>
    <w:p w:rsidR="00454657" w:rsidRDefault="00454657" w:rsidP="00454657">
      <w:pPr>
        <w:pStyle w:val="Prrafodelista"/>
        <w:ind w:left="502"/>
        <w:jc w:val="both"/>
        <w:rPr>
          <w:sz w:val="24"/>
          <w:szCs w:val="24"/>
        </w:rPr>
      </w:pPr>
    </w:p>
    <w:p w:rsidR="00454657" w:rsidRDefault="00454657" w:rsidP="00454657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E94381">
        <w:rPr>
          <w:sz w:val="24"/>
          <w:szCs w:val="24"/>
          <w:u w:val="single"/>
        </w:rPr>
        <w:t>Edificios en suelo urbano</w:t>
      </w:r>
      <w:r w:rsidRPr="00E94381">
        <w:rPr>
          <w:sz w:val="24"/>
          <w:szCs w:val="24"/>
        </w:rPr>
        <w:t xml:space="preserve">. Tanto si se ocupa un edificio totalmente, como si es ocupación parcial, se indicará el uso actual de los locales colindantes: a la derecha entrando, izquierda y fondo, así como de los situados encima y debajo de la actividad, si los hubiera y de aquellos otros ubicados en su frente, cuando la calle sea de ancho no superior a cinco metros. </w:t>
      </w:r>
    </w:p>
    <w:p w:rsidR="00454657" w:rsidRDefault="00454657" w:rsidP="00454657">
      <w:pPr>
        <w:pStyle w:val="Prrafodelista"/>
        <w:rPr>
          <w:sz w:val="24"/>
          <w:szCs w:val="24"/>
        </w:rPr>
      </w:pPr>
    </w:p>
    <w:p w:rsidR="00454657" w:rsidRPr="00E94381" w:rsidRDefault="00454657" w:rsidP="00454657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E94381">
        <w:rPr>
          <w:sz w:val="24"/>
          <w:szCs w:val="24"/>
          <w:u w:val="single"/>
        </w:rPr>
        <w:t>Edificios fuera del núcleo de población</w:t>
      </w:r>
      <w:r w:rsidRPr="00E94381">
        <w:rPr>
          <w:sz w:val="24"/>
          <w:szCs w:val="24"/>
        </w:rPr>
        <w:t xml:space="preserve">. Indicar siempre la distancia al mismo o al lugar habitado más próximo y a zonas de captación de agua, depósitos y fuentes naturales. También debe registrarse la existencia en sus proximidades de centros escolares, sanitarios u otras actividades, indicando la distancia que los separa. </w:t>
      </w:r>
    </w:p>
    <w:p w:rsidR="00454657" w:rsidRPr="00C54312" w:rsidRDefault="00454657" w:rsidP="00454657">
      <w:pPr>
        <w:pStyle w:val="Prrafodelista"/>
        <w:rPr>
          <w:sz w:val="24"/>
          <w:szCs w:val="24"/>
        </w:rPr>
      </w:pPr>
    </w:p>
    <w:p w:rsidR="00454657" w:rsidRPr="00C54312" w:rsidRDefault="00454657" w:rsidP="00454657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E96B3F">
        <w:rPr>
          <w:sz w:val="24"/>
          <w:szCs w:val="24"/>
          <w:u w:val="single"/>
        </w:rPr>
        <w:t>Proceso industrial</w:t>
      </w:r>
      <w:r w:rsidRPr="00C54312">
        <w:rPr>
          <w:sz w:val="24"/>
          <w:szCs w:val="24"/>
        </w:rPr>
        <w:t>. Es fundamental la descripción detallada y clara del proceso de producción en el supuesto de actividad fabril o de los servicios a prestar cuando se trate de talleres u otras actividades.</w:t>
      </w:r>
    </w:p>
    <w:p w:rsidR="00454657" w:rsidRPr="00C54312" w:rsidRDefault="00454657" w:rsidP="00454657">
      <w:pPr>
        <w:pStyle w:val="Prrafodelista"/>
        <w:ind w:left="360"/>
        <w:jc w:val="both"/>
        <w:rPr>
          <w:sz w:val="24"/>
          <w:szCs w:val="24"/>
        </w:rPr>
      </w:pPr>
    </w:p>
    <w:p w:rsidR="00454657" w:rsidRPr="00C54312" w:rsidRDefault="00454657" w:rsidP="00454657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E96B3F">
        <w:rPr>
          <w:sz w:val="24"/>
          <w:szCs w:val="24"/>
          <w:u w:val="single"/>
        </w:rPr>
        <w:t>Número de personas empleadas en la actividad</w:t>
      </w:r>
      <w:r w:rsidRPr="00C54312">
        <w:rPr>
          <w:sz w:val="24"/>
          <w:szCs w:val="24"/>
        </w:rPr>
        <w:t>. De hombres y mujeres, indicando el número de personas de mano de obra directa, indirecta y de estructura en general.</w:t>
      </w:r>
    </w:p>
    <w:p w:rsidR="00454657" w:rsidRPr="00C54312" w:rsidRDefault="00454657" w:rsidP="00454657">
      <w:pPr>
        <w:pStyle w:val="Prrafodelista"/>
        <w:ind w:left="360"/>
        <w:jc w:val="both"/>
        <w:rPr>
          <w:color w:val="808080" w:themeColor="background1" w:themeShade="80"/>
          <w:sz w:val="24"/>
          <w:szCs w:val="24"/>
        </w:rPr>
      </w:pPr>
    </w:p>
    <w:p w:rsidR="00454657" w:rsidRPr="00C54312" w:rsidRDefault="00454657" w:rsidP="00454657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E96B3F">
        <w:rPr>
          <w:sz w:val="24"/>
          <w:szCs w:val="24"/>
          <w:u w:val="single"/>
        </w:rPr>
        <w:t>Maquinaria y demás medios</w:t>
      </w:r>
      <w:r w:rsidRPr="00C54312">
        <w:rPr>
          <w:sz w:val="24"/>
          <w:szCs w:val="24"/>
        </w:rPr>
        <w:t>. Relación de maquinaria y otros medios, con expresión de su potencia, entendiendo por tales: la energía mecánica o electromecánica de cada uno de los motores que acciona</w:t>
      </w:r>
      <w:r>
        <w:rPr>
          <w:sz w:val="24"/>
          <w:szCs w:val="24"/>
        </w:rPr>
        <w:t>n los elementos de la actividad</w:t>
      </w:r>
      <w:r w:rsidRPr="00C54312">
        <w:rPr>
          <w:sz w:val="24"/>
          <w:szCs w:val="24"/>
        </w:rPr>
        <w:t xml:space="preserve">. En el caso de actividades no fabriles, además se debe indicar la existencia, cuando la haya, de otro tipo de equipos: musical, juegos recreativos u otros (enumeración y tipos). Cuando parte del local esté situado debajo de viviendas y parte en el interior de manzana u otra ubicación, se indicará la </w:t>
      </w:r>
      <w:r>
        <w:rPr>
          <w:sz w:val="24"/>
          <w:szCs w:val="24"/>
        </w:rPr>
        <w:t xml:space="preserve"> situación de cada una de las </w:t>
      </w:r>
      <w:r w:rsidRPr="00C54312">
        <w:rPr>
          <w:sz w:val="24"/>
          <w:szCs w:val="24"/>
        </w:rPr>
        <w:t>maquina</w:t>
      </w:r>
      <w:r>
        <w:rPr>
          <w:sz w:val="24"/>
          <w:szCs w:val="24"/>
        </w:rPr>
        <w:t>s</w:t>
      </w:r>
      <w:r w:rsidRPr="00C54312">
        <w:rPr>
          <w:sz w:val="24"/>
          <w:szCs w:val="24"/>
        </w:rPr>
        <w:t xml:space="preserve"> y</w:t>
      </w:r>
      <w:r>
        <w:rPr>
          <w:sz w:val="24"/>
          <w:szCs w:val="24"/>
        </w:rPr>
        <w:t>/o instalacio</w:t>
      </w:r>
      <w:r w:rsidRPr="00C54312">
        <w:rPr>
          <w:sz w:val="24"/>
          <w:szCs w:val="24"/>
        </w:rPr>
        <w:t>n</w:t>
      </w:r>
      <w:r>
        <w:rPr>
          <w:sz w:val="24"/>
          <w:szCs w:val="24"/>
        </w:rPr>
        <w:t>es</w:t>
      </w:r>
      <w:r w:rsidRPr="00C54312">
        <w:rPr>
          <w:sz w:val="24"/>
          <w:szCs w:val="24"/>
        </w:rPr>
        <w:t xml:space="preserve"> existente</w:t>
      </w:r>
      <w:r>
        <w:rPr>
          <w:sz w:val="24"/>
          <w:szCs w:val="24"/>
        </w:rPr>
        <w:t>s.</w:t>
      </w:r>
      <w:r w:rsidRPr="00C54312">
        <w:rPr>
          <w:sz w:val="24"/>
          <w:szCs w:val="24"/>
        </w:rPr>
        <w:t xml:space="preserve"> </w:t>
      </w:r>
    </w:p>
    <w:p w:rsidR="00454657" w:rsidRPr="00C54312" w:rsidRDefault="00454657" w:rsidP="00454657">
      <w:pPr>
        <w:pStyle w:val="Prrafodelista"/>
        <w:rPr>
          <w:sz w:val="24"/>
          <w:szCs w:val="24"/>
        </w:rPr>
      </w:pPr>
    </w:p>
    <w:p w:rsidR="00454657" w:rsidRPr="00C54312" w:rsidRDefault="00454657" w:rsidP="00454657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1F2C14">
        <w:rPr>
          <w:sz w:val="24"/>
          <w:szCs w:val="24"/>
          <w:u w:val="single"/>
        </w:rPr>
        <w:t>Materias primas, productos intermedios y acabados</w:t>
      </w:r>
      <w:r w:rsidRPr="00C54312">
        <w:rPr>
          <w:sz w:val="24"/>
          <w:szCs w:val="24"/>
        </w:rPr>
        <w:t>. Es primordial la expresión del stock máximo y medio, tipo y composición de cada producto.</w:t>
      </w:r>
    </w:p>
    <w:p w:rsidR="00454657" w:rsidRPr="00C54312" w:rsidRDefault="00454657" w:rsidP="00454657">
      <w:pPr>
        <w:pStyle w:val="Prrafodelista"/>
        <w:ind w:left="360"/>
        <w:jc w:val="both"/>
        <w:rPr>
          <w:sz w:val="24"/>
          <w:szCs w:val="24"/>
        </w:rPr>
      </w:pPr>
    </w:p>
    <w:p w:rsidR="00454657" w:rsidRPr="00C54312" w:rsidRDefault="00454657" w:rsidP="00454657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1F2C14">
        <w:rPr>
          <w:sz w:val="24"/>
          <w:szCs w:val="24"/>
          <w:u w:val="single"/>
        </w:rPr>
        <w:lastRenderedPageBreak/>
        <w:t>Combustibles</w:t>
      </w:r>
      <w:r w:rsidRPr="00C54312">
        <w:rPr>
          <w:sz w:val="24"/>
          <w:szCs w:val="24"/>
        </w:rPr>
        <w:t>. Clases, cantidad, tipo y condiciones de almacenamiento. Haciendo indicación expresa de la reglamentación específica a que se acoja.</w:t>
      </w:r>
    </w:p>
    <w:p w:rsidR="00454657" w:rsidRPr="00C54312" w:rsidRDefault="00454657" w:rsidP="00454657">
      <w:pPr>
        <w:pStyle w:val="Prrafodelista"/>
        <w:rPr>
          <w:sz w:val="24"/>
          <w:szCs w:val="24"/>
        </w:rPr>
      </w:pPr>
    </w:p>
    <w:p w:rsidR="00454657" w:rsidRPr="00C54312" w:rsidRDefault="00454657" w:rsidP="00454657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1F2C14">
        <w:rPr>
          <w:sz w:val="24"/>
          <w:szCs w:val="24"/>
          <w:u w:val="single"/>
        </w:rPr>
        <w:t>Instalaciones sanitarias</w:t>
      </w:r>
      <w:r w:rsidRPr="00C54312">
        <w:rPr>
          <w:sz w:val="24"/>
          <w:szCs w:val="24"/>
        </w:rPr>
        <w:t>. Vestuarios y aseos</w:t>
      </w:r>
      <w:r>
        <w:rPr>
          <w:sz w:val="24"/>
          <w:szCs w:val="24"/>
        </w:rPr>
        <w:t xml:space="preserve"> i</w:t>
      </w:r>
      <w:r w:rsidRPr="00C54312">
        <w:rPr>
          <w:sz w:val="24"/>
          <w:szCs w:val="24"/>
        </w:rPr>
        <w:t>ndicando l</w:t>
      </w:r>
      <w:r>
        <w:rPr>
          <w:sz w:val="24"/>
          <w:szCs w:val="24"/>
        </w:rPr>
        <w:t>o</w:t>
      </w:r>
      <w:r w:rsidRPr="00C54312">
        <w:rPr>
          <w:sz w:val="24"/>
          <w:szCs w:val="24"/>
        </w:rPr>
        <w:t>s previst</w:t>
      </w:r>
      <w:r>
        <w:rPr>
          <w:sz w:val="24"/>
          <w:szCs w:val="24"/>
        </w:rPr>
        <w:t>o</w:t>
      </w:r>
      <w:r w:rsidRPr="00C54312">
        <w:rPr>
          <w:sz w:val="24"/>
          <w:szCs w:val="24"/>
        </w:rPr>
        <w:t>s tanto para hombres como para mujeres. Todo ello según lo establecido en la Ordenanza General de Seguridad e Higiene en el Trabajo.</w:t>
      </w:r>
    </w:p>
    <w:p w:rsidR="00454657" w:rsidRPr="00C54312" w:rsidRDefault="00454657" w:rsidP="00454657">
      <w:pPr>
        <w:pStyle w:val="Prrafodelista"/>
        <w:rPr>
          <w:sz w:val="24"/>
          <w:szCs w:val="24"/>
        </w:rPr>
      </w:pPr>
    </w:p>
    <w:p w:rsidR="00454657" w:rsidRPr="00C54312" w:rsidRDefault="00454657" w:rsidP="00454657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1F2C14">
        <w:rPr>
          <w:sz w:val="24"/>
          <w:szCs w:val="24"/>
          <w:u w:val="single"/>
        </w:rPr>
        <w:t>Ventilación e iluminación</w:t>
      </w:r>
      <w:r w:rsidRPr="00C54312">
        <w:rPr>
          <w:sz w:val="24"/>
          <w:szCs w:val="24"/>
        </w:rPr>
        <w:t>. Deberá indicar medios de que se dispone para cumplir lo establecido en la Ordenanza General de Seguridad e Higiene en el Trabajo.</w:t>
      </w:r>
    </w:p>
    <w:p w:rsidR="00454657" w:rsidRPr="00C54312" w:rsidRDefault="00454657" w:rsidP="00454657">
      <w:pPr>
        <w:pStyle w:val="Prrafodelista"/>
        <w:rPr>
          <w:sz w:val="24"/>
          <w:szCs w:val="24"/>
        </w:rPr>
      </w:pPr>
    </w:p>
    <w:p w:rsidR="00454657" w:rsidRPr="00C54312" w:rsidRDefault="00454657" w:rsidP="00454657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C54312">
        <w:rPr>
          <w:sz w:val="24"/>
          <w:szCs w:val="24"/>
          <w:u w:val="single"/>
        </w:rPr>
        <w:t>Agua potable</w:t>
      </w:r>
      <w:r w:rsidRPr="00C54312">
        <w:rPr>
          <w:sz w:val="24"/>
          <w:szCs w:val="24"/>
        </w:rPr>
        <w:t>. Se mencionará su procedencia: red municipal de abastecimiento, pozos, manantiales, aljibes o depósitos propios, empleo d</w:t>
      </w:r>
      <w:r>
        <w:rPr>
          <w:sz w:val="24"/>
          <w:szCs w:val="24"/>
        </w:rPr>
        <w:t>e camiones-cisterna, etcétera. En su caso, s</w:t>
      </w:r>
      <w:r w:rsidRPr="00C54312">
        <w:rPr>
          <w:sz w:val="24"/>
          <w:szCs w:val="24"/>
        </w:rPr>
        <w:t xml:space="preserve">e </w:t>
      </w:r>
      <w:r>
        <w:rPr>
          <w:sz w:val="24"/>
          <w:szCs w:val="24"/>
        </w:rPr>
        <w:t>e</w:t>
      </w:r>
      <w:r w:rsidRPr="00C54312">
        <w:rPr>
          <w:sz w:val="24"/>
          <w:szCs w:val="24"/>
        </w:rPr>
        <w:t>numerará</w:t>
      </w:r>
      <w:r>
        <w:rPr>
          <w:sz w:val="24"/>
          <w:szCs w:val="24"/>
        </w:rPr>
        <w:t>n</w:t>
      </w:r>
      <w:r w:rsidRPr="00C54312">
        <w:rPr>
          <w:sz w:val="24"/>
          <w:szCs w:val="24"/>
        </w:rPr>
        <w:t xml:space="preserve"> las medidas para garantizar el mantenimiento de la calidad sanitaria del agua. </w:t>
      </w:r>
    </w:p>
    <w:p w:rsidR="00454657" w:rsidRPr="00C54312" w:rsidRDefault="00454657" w:rsidP="00454657">
      <w:pPr>
        <w:pStyle w:val="Prrafodelista"/>
        <w:rPr>
          <w:sz w:val="24"/>
          <w:szCs w:val="24"/>
        </w:rPr>
      </w:pPr>
    </w:p>
    <w:p w:rsidR="00A20638" w:rsidRPr="00A20638" w:rsidRDefault="00454657" w:rsidP="00A20638">
      <w:pPr>
        <w:pStyle w:val="Prrafode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480CC7">
        <w:rPr>
          <w:sz w:val="24"/>
          <w:szCs w:val="24"/>
          <w:u w:val="single"/>
        </w:rPr>
        <w:t>Explicación acerca de la repercusión de la actividad sobre el medio ambiente</w:t>
      </w:r>
      <w:r w:rsidRPr="00C54312">
        <w:rPr>
          <w:sz w:val="24"/>
          <w:szCs w:val="24"/>
        </w:rPr>
        <w:t>.</w:t>
      </w:r>
      <w:r w:rsidR="00A20638">
        <w:rPr>
          <w:sz w:val="24"/>
          <w:szCs w:val="24"/>
        </w:rPr>
        <w:t xml:space="preserve"> </w:t>
      </w:r>
      <w:r w:rsidR="00A20638" w:rsidRPr="00A20638">
        <w:rPr>
          <w:b/>
          <w:sz w:val="24"/>
          <w:szCs w:val="24"/>
        </w:rPr>
        <w:t>JUSTIFICAR</w:t>
      </w:r>
      <w:r w:rsidR="00A20638" w:rsidRPr="00A20638">
        <w:rPr>
          <w:sz w:val="24"/>
          <w:szCs w:val="24"/>
        </w:rPr>
        <w:t xml:space="preserve"> los extremos por los que dicha actividad se somete a declaración responsable ambiental, y </w:t>
      </w:r>
      <w:r w:rsidR="00A20638" w:rsidRPr="00480CC7">
        <w:rPr>
          <w:b/>
          <w:sz w:val="24"/>
          <w:szCs w:val="24"/>
        </w:rPr>
        <w:t xml:space="preserve">establecer las MEDIDAS </w:t>
      </w:r>
      <w:r w:rsidR="00480CC7" w:rsidRPr="00480CC7">
        <w:rPr>
          <w:b/>
          <w:sz w:val="24"/>
          <w:szCs w:val="24"/>
        </w:rPr>
        <w:t xml:space="preserve">PREVENTIVAS Y/O </w:t>
      </w:r>
      <w:r w:rsidR="00A20638" w:rsidRPr="00480CC7">
        <w:rPr>
          <w:b/>
          <w:sz w:val="24"/>
          <w:szCs w:val="24"/>
        </w:rPr>
        <w:t>CORRECTORAS pertinentes</w:t>
      </w:r>
      <w:r w:rsidR="00A20638" w:rsidRPr="00A20638">
        <w:rPr>
          <w:sz w:val="24"/>
          <w:szCs w:val="24"/>
        </w:rPr>
        <w:t xml:space="preserve">, teniendo en cuenta lo indicado en el </w:t>
      </w:r>
      <w:r w:rsidR="00A20638" w:rsidRPr="0014234A">
        <w:rPr>
          <w:rStyle w:val="Hipervnculo"/>
        </w:rPr>
        <w:t>ANEXO III</w:t>
      </w:r>
      <w:r w:rsidR="0014234A" w:rsidRPr="0014234A">
        <w:rPr>
          <w:rStyle w:val="Hipervnculo"/>
          <w:color w:val="auto"/>
          <w:u w:val="none"/>
        </w:rPr>
        <w:t>.</w:t>
      </w:r>
    </w:p>
    <w:p w:rsidR="00A20638" w:rsidRPr="00A20638" w:rsidRDefault="00A20638" w:rsidP="00A20638">
      <w:pPr>
        <w:pStyle w:val="Prrafodelista"/>
        <w:rPr>
          <w:sz w:val="24"/>
          <w:szCs w:val="24"/>
        </w:rPr>
      </w:pPr>
    </w:p>
    <w:p w:rsidR="00A20638" w:rsidRPr="00A20638" w:rsidRDefault="00454657" w:rsidP="00A20638">
      <w:pPr>
        <w:pStyle w:val="Prrafodelista"/>
        <w:numPr>
          <w:ilvl w:val="2"/>
          <w:numId w:val="29"/>
        </w:numPr>
        <w:shd w:val="clear" w:color="auto" w:fill="FFFFFF"/>
        <w:spacing w:after="100" w:afterAutospacing="1" w:line="300" w:lineRule="atLeast"/>
        <w:ind w:left="993" w:hanging="709"/>
        <w:jc w:val="both"/>
        <w:outlineLvl w:val="2"/>
        <w:rPr>
          <w:rFonts w:cs="Lucida Sans Unicode"/>
          <w:bCs/>
          <w:sz w:val="24"/>
          <w:szCs w:val="24"/>
        </w:rPr>
      </w:pPr>
      <w:r w:rsidRPr="00D77DED">
        <w:rPr>
          <w:sz w:val="24"/>
          <w:szCs w:val="24"/>
          <w:u w:val="single"/>
        </w:rPr>
        <w:t>Ruidos y Vibraciones</w:t>
      </w:r>
      <w:r w:rsidRPr="00D77DED">
        <w:rPr>
          <w:sz w:val="24"/>
          <w:szCs w:val="24"/>
        </w:rPr>
        <w:t xml:space="preserve">. </w:t>
      </w:r>
    </w:p>
    <w:p w:rsidR="00A20638" w:rsidRPr="00A20638" w:rsidRDefault="00A20638" w:rsidP="00A20638">
      <w:pPr>
        <w:shd w:val="clear" w:color="auto" w:fill="FFFFFF"/>
        <w:spacing w:after="100" w:afterAutospacing="1" w:line="300" w:lineRule="atLeast"/>
        <w:ind w:left="284"/>
        <w:jc w:val="both"/>
        <w:outlineLvl w:val="2"/>
        <w:rPr>
          <w:rFonts w:cs="Lucida Sans Unicode"/>
          <w:bCs/>
          <w:sz w:val="24"/>
          <w:szCs w:val="24"/>
        </w:rPr>
      </w:pPr>
      <w:r w:rsidRPr="00A20638">
        <w:rPr>
          <w:sz w:val="24"/>
          <w:szCs w:val="24"/>
        </w:rPr>
        <w:t xml:space="preserve">Conforme a la </w:t>
      </w:r>
      <w:hyperlink r:id="rId11" w:history="1">
        <w:r w:rsidRPr="00A20638">
          <w:rPr>
            <w:rStyle w:val="Hipervnculo"/>
            <w:rFonts w:cs="Lucida Sans Unicode"/>
            <w:bCs/>
            <w:sz w:val="24"/>
            <w:szCs w:val="24"/>
          </w:rPr>
          <w:t>Ley 7/2002, de 3 de diciembre, de la Generalitat Valenciana, de Protección contra la Contaminación Acústica</w:t>
        </w:r>
      </w:hyperlink>
      <w:r w:rsidRPr="00A20638">
        <w:rPr>
          <w:rFonts w:cs="Lucida Sans Unicode"/>
          <w:bCs/>
          <w:sz w:val="24"/>
          <w:szCs w:val="24"/>
        </w:rPr>
        <w:t xml:space="preserve"> </w:t>
      </w:r>
      <w:r w:rsidRPr="00A20638">
        <w:rPr>
          <w:sz w:val="24"/>
          <w:szCs w:val="24"/>
        </w:rPr>
        <w:t xml:space="preserve">y el </w:t>
      </w:r>
      <w:hyperlink r:id="rId12" w:tgtFrame="_blank" w:history="1">
        <w:r w:rsidRPr="00A20638">
          <w:rPr>
            <w:rStyle w:val="Hipervnculo"/>
            <w:sz w:val="24"/>
            <w:szCs w:val="24"/>
          </w:rPr>
          <w:t>Decreto 266/2004</w:t>
        </w:r>
      </w:hyperlink>
      <w:r>
        <w:t>.</w:t>
      </w:r>
    </w:p>
    <w:p w:rsidR="00A20638" w:rsidRPr="00A20638" w:rsidRDefault="008E4D30" w:rsidP="008E4D30">
      <w:pPr>
        <w:shd w:val="clear" w:color="auto" w:fill="FFFFFF"/>
        <w:spacing w:after="100" w:afterAutospacing="1" w:line="300" w:lineRule="atLeast"/>
        <w:ind w:left="425"/>
        <w:jc w:val="both"/>
        <w:outlineLvl w:val="2"/>
        <w:rPr>
          <w:rFonts w:cs="Lucida Sans Unicode"/>
          <w:bCs/>
          <w:sz w:val="24"/>
          <w:szCs w:val="24"/>
        </w:rPr>
      </w:pPr>
      <w:r>
        <w:rPr>
          <w:rFonts w:eastAsia="Times New Roman" w:cs="Lucida Sans Unicode"/>
          <w:b/>
          <w:bCs/>
          <w:sz w:val="24"/>
          <w:szCs w:val="24"/>
        </w:rPr>
        <w:t>1.</w:t>
      </w:r>
      <w:r w:rsidR="00A20638" w:rsidRPr="00A20638">
        <w:rPr>
          <w:rFonts w:eastAsia="Times New Roman" w:cs="Lucida Sans Unicode"/>
          <w:b/>
          <w:bCs/>
          <w:sz w:val="24"/>
          <w:szCs w:val="24"/>
        </w:rPr>
        <w:t> </w:t>
      </w:r>
      <w:r w:rsidR="00A20638" w:rsidRPr="00A20638">
        <w:rPr>
          <w:rFonts w:eastAsia="Times New Roman" w:cs="Lucida Sans Unicode"/>
          <w:sz w:val="24"/>
          <w:szCs w:val="24"/>
        </w:rPr>
        <w:t>Aquellas actividades que para cumplir con los niveles máximos de transmisión, sea aérea o sea estructural, en ambientes interiores o exteriores, establecidos en la normativa vigente en materia de ruido ambiental sea suficiente con emplear como única medida correctora contra ruidos la simple absorción de sus paramentos y cubierta (cerramientos), evitando además y para ello el mantener parte de superficies abiertas.</w:t>
      </w:r>
      <w:r w:rsidR="00A20638">
        <w:rPr>
          <w:rFonts w:eastAsia="Times New Roman" w:cs="Lucida Sans Unicode"/>
          <w:sz w:val="24"/>
          <w:szCs w:val="24"/>
        </w:rPr>
        <w:t xml:space="preserve"> </w:t>
      </w:r>
    </w:p>
    <w:p w:rsidR="00A20638" w:rsidRPr="008E4D30" w:rsidRDefault="00A20638" w:rsidP="008E4D30">
      <w:pPr>
        <w:shd w:val="clear" w:color="auto" w:fill="FFFFFF"/>
        <w:spacing w:after="100" w:afterAutospacing="1" w:line="300" w:lineRule="atLeast"/>
        <w:ind w:left="426"/>
        <w:jc w:val="both"/>
        <w:outlineLvl w:val="2"/>
        <w:rPr>
          <w:rFonts w:eastAsia="Times New Roman" w:cs="Lucida Sans Unicode"/>
          <w:b/>
          <w:bCs/>
          <w:sz w:val="24"/>
          <w:szCs w:val="24"/>
        </w:rPr>
      </w:pPr>
      <w:r w:rsidRPr="00A20638">
        <w:rPr>
          <w:rFonts w:eastAsia="Times New Roman" w:cs="Lucida Sans Unicode"/>
          <w:b/>
          <w:bCs/>
          <w:sz w:val="24"/>
          <w:szCs w:val="24"/>
        </w:rPr>
        <w:t>2. </w:t>
      </w:r>
      <w:r w:rsidRPr="00A20638">
        <w:rPr>
          <w:rFonts w:eastAsia="Times New Roman" w:cs="Lucida Sans Unicode"/>
          <w:bCs/>
          <w:sz w:val="24"/>
          <w:szCs w:val="24"/>
        </w:rPr>
        <w:t xml:space="preserve">Aquellas actividades cuyo nivel medio de presión sonora estandarizado, ponderado A, del recinto sea menor que 70 </w:t>
      </w:r>
      <w:proofErr w:type="spellStart"/>
      <w:r w:rsidRPr="00A20638">
        <w:rPr>
          <w:rFonts w:eastAsia="Times New Roman" w:cs="Lucida Sans Unicode"/>
          <w:bCs/>
          <w:sz w:val="24"/>
          <w:szCs w:val="24"/>
        </w:rPr>
        <w:t>dBA</w:t>
      </w:r>
      <w:proofErr w:type="spellEnd"/>
      <w:r w:rsidRPr="00A20638">
        <w:rPr>
          <w:rFonts w:eastAsia="Times New Roman" w:cs="Lucida Sans Unicode"/>
          <w:bCs/>
          <w:sz w:val="24"/>
          <w:szCs w:val="24"/>
        </w:rPr>
        <w:t>.</w:t>
      </w:r>
    </w:p>
    <w:p w:rsidR="00A20638" w:rsidRPr="00A20638" w:rsidRDefault="00A20638" w:rsidP="008E4D30">
      <w:pPr>
        <w:shd w:val="clear" w:color="auto" w:fill="FFFFFF"/>
        <w:spacing w:after="100" w:afterAutospacing="1" w:line="300" w:lineRule="atLeast"/>
        <w:ind w:left="426"/>
        <w:jc w:val="both"/>
        <w:outlineLvl w:val="2"/>
        <w:rPr>
          <w:rFonts w:eastAsia="Times New Roman" w:cs="Lucida Sans Unicode"/>
          <w:b/>
          <w:bCs/>
          <w:sz w:val="24"/>
          <w:szCs w:val="24"/>
        </w:rPr>
      </w:pPr>
      <w:r w:rsidRPr="00A20638">
        <w:rPr>
          <w:rFonts w:eastAsia="Times New Roman" w:cs="Lucida Sans Unicode"/>
          <w:b/>
          <w:bCs/>
          <w:sz w:val="24"/>
          <w:szCs w:val="24"/>
        </w:rPr>
        <w:t>3. </w:t>
      </w:r>
      <w:r w:rsidRPr="00A20638">
        <w:rPr>
          <w:rFonts w:eastAsia="Times New Roman" w:cs="Lucida Sans Unicode"/>
          <w:bCs/>
          <w:sz w:val="24"/>
          <w:szCs w:val="24"/>
        </w:rPr>
        <w:t>Aquellas actividades que dispongan de elementos motores o electromotores cuya potencia sea igual o inferior a 9 CV debiéndose considerar lo siguiente:</w:t>
      </w:r>
    </w:p>
    <w:p w:rsidR="00A20638" w:rsidRPr="00A20638" w:rsidRDefault="00A20638" w:rsidP="008E4D30">
      <w:pPr>
        <w:pStyle w:val="Prrafodelista"/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851" w:hanging="284"/>
        <w:jc w:val="both"/>
        <w:rPr>
          <w:rFonts w:eastAsia="Times New Roman" w:cs="Lucida Sans Unicode"/>
          <w:sz w:val="24"/>
          <w:szCs w:val="24"/>
        </w:rPr>
      </w:pPr>
      <w:r w:rsidRPr="00A20638">
        <w:rPr>
          <w:rFonts w:eastAsia="Times New Roman" w:cs="Lucida Sans Unicode"/>
          <w:sz w:val="24"/>
          <w:szCs w:val="24"/>
        </w:rPr>
        <w:lastRenderedPageBreak/>
        <w:t>La potencia electromecánica estará determinada por la suma de la potencia de los motores que accionen las máquinas y aparatos que forman parte de la actividad.</w:t>
      </w:r>
    </w:p>
    <w:p w:rsidR="00A20638" w:rsidRPr="00A20638" w:rsidRDefault="00A20638" w:rsidP="008E4D30">
      <w:pPr>
        <w:pStyle w:val="Prrafodelista"/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851" w:hanging="284"/>
        <w:jc w:val="both"/>
        <w:rPr>
          <w:rFonts w:eastAsia="Times New Roman" w:cs="Lucida Sans Unicode"/>
          <w:sz w:val="24"/>
          <w:szCs w:val="24"/>
        </w:rPr>
      </w:pPr>
      <w:r w:rsidRPr="00A20638">
        <w:rPr>
          <w:rFonts w:eastAsia="Times New Roman" w:cs="Lucida Sans Unicode"/>
          <w:sz w:val="24"/>
          <w:szCs w:val="24"/>
        </w:rPr>
        <w:t>Quedan excluidos del cómputo los elementos auxiliares de la instalación no destinados directamente a la producción: ascensores, alumbrado, instalaciones de ventilación forzada, instalaciones de aire acondicionado de carácter doméstico, etc.</w:t>
      </w:r>
    </w:p>
    <w:p w:rsidR="00A20638" w:rsidRPr="00A20638" w:rsidRDefault="00A20638" w:rsidP="008E4D30">
      <w:pPr>
        <w:pStyle w:val="Prrafodelista"/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851" w:hanging="284"/>
        <w:jc w:val="both"/>
        <w:rPr>
          <w:rFonts w:eastAsia="Times New Roman" w:cs="Lucida Sans Unicode"/>
          <w:sz w:val="24"/>
          <w:szCs w:val="24"/>
        </w:rPr>
      </w:pPr>
      <w:r w:rsidRPr="00A20638">
        <w:rPr>
          <w:rFonts w:eastAsia="Times New Roman" w:cs="Lucida Sans Unicode"/>
          <w:sz w:val="24"/>
          <w:szCs w:val="24"/>
        </w:rPr>
        <w:t xml:space="preserve">No se evaluará como potencia, la correspondiente a las máquinas portátiles cuyo número no exceda de 4, ni cuya potencia individual sea inferior a 0.25 </w:t>
      </w:r>
      <w:proofErr w:type="spellStart"/>
      <w:r w:rsidRPr="00A20638">
        <w:rPr>
          <w:rFonts w:eastAsia="Times New Roman" w:cs="Lucida Sans Unicode"/>
          <w:sz w:val="24"/>
          <w:szCs w:val="24"/>
        </w:rPr>
        <w:t>kW</w:t>
      </w:r>
      <w:proofErr w:type="spellEnd"/>
      <w:r w:rsidRPr="00A20638">
        <w:rPr>
          <w:rFonts w:eastAsia="Times New Roman" w:cs="Lucida Sans Unicode"/>
          <w:sz w:val="24"/>
          <w:szCs w:val="24"/>
        </w:rPr>
        <w:t>.</w:t>
      </w:r>
    </w:p>
    <w:p w:rsidR="00A20638" w:rsidRPr="00A20638" w:rsidRDefault="00A20638" w:rsidP="008E4D30">
      <w:pPr>
        <w:shd w:val="clear" w:color="auto" w:fill="FFFFFF"/>
        <w:spacing w:before="100" w:beforeAutospacing="1" w:after="100" w:afterAutospacing="1" w:line="300" w:lineRule="atLeast"/>
        <w:ind w:left="425"/>
        <w:jc w:val="both"/>
        <w:rPr>
          <w:rFonts w:eastAsia="Times New Roman" w:cs="Lucida Sans Unicode"/>
          <w:sz w:val="24"/>
          <w:szCs w:val="24"/>
        </w:rPr>
      </w:pPr>
      <w:r w:rsidRPr="00A20638">
        <w:rPr>
          <w:rFonts w:eastAsia="Times New Roman" w:cs="Lucida Sans Unicode"/>
          <w:b/>
          <w:bCs/>
          <w:sz w:val="24"/>
          <w:szCs w:val="24"/>
        </w:rPr>
        <w:t>4. </w:t>
      </w:r>
      <w:r w:rsidRPr="00A20638">
        <w:rPr>
          <w:rFonts w:eastAsia="Times New Roman" w:cs="Lucida Sans Unicode"/>
          <w:sz w:val="24"/>
          <w:szCs w:val="24"/>
        </w:rPr>
        <w:t>Las actividades en las que se instalen equipos de aire acondicionado si cumplen alguno de los siguientes requisitos:</w:t>
      </w:r>
    </w:p>
    <w:p w:rsidR="00A20638" w:rsidRPr="00A20638" w:rsidRDefault="00A20638" w:rsidP="008E4D30">
      <w:pPr>
        <w:pStyle w:val="Prrafodelista"/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851" w:hanging="284"/>
        <w:jc w:val="both"/>
        <w:rPr>
          <w:rFonts w:eastAsia="Times New Roman" w:cs="Lucida Sans Unicode"/>
          <w:sz w:val="24"/>
          <w:szCs w:val="24"/>
        </w:rPr>
      </w:pPr>
      <w:r w:rsidRPr="00A20638">
        <w:rPr>
          <w:rFonts w:eastAsia="Times New Roman" w:cs="Lucida Sans Unicode"/>
          <w:sz w:val="24"/>
          <w:szCs w:val="24"/>
        </w:rPr>
        <w:t>Cuando las unidades compresoras se ubiquen en el interior del local, independientemente de su potencia.</w:t>
      </w:r>
    </w:p>
    <w:p w:rsidR="00A20638" w:rsidRDefault="00A20638" w:rsidP="008E4D30">
      <w:pPr>
        <w:pStyle w:val="Prrafodelista"/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851" w:hanging="284"/>
        <w:jc w:val="both"/>
        <w:rPr>
          <w:rFonts w:eastAsia="Times New Roman" w:cs="Lucida Sans Unicode"/>
          <w:sz w:val="24"/>
          <w:szCs w:val="24"/>
        </w:rPr>
      </w:pPr>
      <w:r w:rsidRPr="00A20638">
        <w:rPr>
          <w:rFonts w:eastAsia="Times New Roman" w:cs="Lucida Sans Unicode"/>
          <w:sz w:val="24"/>
          <w:szCs w:val="24"/>
        </w:rPr>
        <w:t>Cuando la potencia instalada sea inferior a nueve caballos de vapor (CV) con independencia de su ubicación.</w:t>
      </w:r>
    </w:p>
    <w:p w:rsidR="008E4D30" w:rsidRPr="00A20638" w:rsidRDefault="008E4D30" w:rsidP="008E4D30">
      <w:pPr>
        <w:pStyle w:val="Prrafodelista"/>
        <w:shd w:val="clear" w:color="auto" w:fill="FFFFFF"/>
        <w:spacing w:before="100" w:beforeAutospacing="1" w:after="100" w:afterAutospacing="1" w:line="300" w:lineRule="atLeast"/>
        <w:ind w:left="851"/>
        <w:jc w:val="both"/>
        <w:rPr>
          <w:rFonts w:eastAsia="Times New Roman" w:cs="Lucida Sans Unicode"/>
          <w:sz w:val="24"/>
          <w:szCs w:val="24"/>
        </w:rPr>
      </w:pPr>
    </w:p>
    <w:p w:rsidR="00B72995" w:rsidRPr="008E4D30" w:rsidRDefault="00B72995" w:rsidP="00B72995">
      <w:pPr>
        <w:pStyle w:val="Prrafodelista"/>
        <w:numPr>
          <w:ilvl w:val="2"/>
          <w:numId w:val="29"/>
        </w:numPr>
        <w:shd w:val="clear" w:color="auto" w:fill="FFFFFF"/>
        <w:spacing w:after="100" w:afterAutospacing="1" w:line="300" w:lineRule="atLeast"/>
        <w:ind w:left="993" w:hanging="709"/>
        <w:jc w:val="both"/>
        <w:outlineLvl w:val="2"/>
        <w:rPr>
          <w:sz w:val="24"/>
          <w:szCs w:val="24"/>
          <w:u w:val="single"/>
        </w:rPr>
      </w:pPr>
      <w:r w:rsidRPr="008E4D30">
        <w:rPr>
          <w:sz w:val="24"/>
          <w:szCs w:val="24"/>
          <w:u w:val="single"/>
        </w:rPr>
        <w:t xml:space="preserve">Olores, humos y/o emanaciones </w:t>
      </w:r>
    </w:p>
    <w:p w:rsidR="008E4D30" w:rsidRPr="008E4D30" w:rsidRDefault="008E4D30" w:rsidP="008E4D30">
      <w:pPr>
        <w:pStyle w:val="NormalWeb"/>
        <w:shd w:val="clear" w:color="auto" w:fill="FFFFFF"/>
        <w:spacing w:line="300" w:lineRule="atLeast"/>
        <w:ind w:left="425"/>
        <w:rPr>
          <w:rFonts w:asciiTheme="minorHAnsi" w:hAnsiTheme="minorHAnsi" w:cs="Lucida Sans Unicode"/>
        </w:rPr>
      </w:pPr>
      <w:r>
        <w:rPr>
          <w:rFonts w:asciiTheme="minorHAnsi" w:hAnsiTheme="minorHAnsi" w:cs="Lucida Sans Unicode"/>
          <w:b/>
          <w:bCs/>
        </w:rPr>
        <w:t>1.</w:t>
      </w:r>
      <w:r w:rsidRPr="008E4D30">
        <w:rPr>
          <w:rStyle w:val="apple-converted-space"/>
          <w:rFonts w:asciiTheme="minorHAnsi" w:hAnsiTheme="minorHAnsi" w:cs="Lucida Sans Unicode"/>
          <w:b/>
          <w:bCs/>
        </w:rPr>
        <w:t> </w:t>
      </w:r>
      <w:r w:rsidRPr="008E4D30">
        <w:rPr>
          <w:rFonts w:asciiTheme="minorHAnsi" w:hAnsiTheme="minorHAnsi" w:cs="Lucida Sans Unicode"/>
        </w:rPr>
        <w:t xml:space="preserve">Aquellas en las que para evitar humos y olores sea suficiente renovar el aire mediante </w:t>
      </w:r>
      <w:proofErr w:type="spellStart"/>
      <w:r w:rsidRPr="008E4D30">
        <w:rPr>
          <w:rFonts w:asciiTheme="minorHAnsi" w:hAnsiTheme="minorHAnsi" w:cs="Lucida Sans Unicode"/>
        </w:rPr>
        <w:t>soplantes</w:t>
      </w:r>
      <w:proofErr w:type="spellEnd"/>
      <w:r w:rsidRPr="008E4D30">
        <w:rPr>
          <w:rFonts w:asciiTheme="minorHAnsi" w:hAnsiTheme="minorHAnsi" w:cs="Lucida Sans Unicode"/>
        </w:rPr>
        <w:t>.</w:t>
      </w:r>
    </w:p>
    <w:p w:rsidR="008E4D30" w:rsidRPr="008E4D30" w:rsidRDefault="008E4D30" w:rsidP="008E4D30">
      <w:pPr>
        <w:pStyle w:val="NormalWeb"/>
        <w:shd w:val="clear" w:color="auto" w:fill="FFFFFF"/>
        <w:spacing w:line="300" w:lineRule="atLeast"/>
        <w:ind w:left="425"/>
        <w:rPr>
          <w:rFonts w:asciiTheme="minorHAnsi" w:hAnsiTheme="minorHAnsi" w:cs="Lucida Sans Unicode"/>
        </w:rPr>
      </w:pPr>
      <w:r>
        <w:rPr>
          <w:rFonts w:asciiTheme="minorHAnsi" w:hAnsiTheme="minorHAnsi" w:cs="Lucida Sans Unicode"/>
          <w:b/>
          <w:bCs/>
        </w:rPr>
        <w:t>2</w:t>
      </w:r>
      <w:r w:rsidRPr="008E4D30">
        <w:rPr>
          <w:rFonts w:asciiTheme="minorHAnsi" w:hAnsiTheme="minorHAnsi" w:cs="Lucida Sans Unicode"/>
          <w:b/>
          <w:bCs/>
        </w:rPr>
        <w:t>.</w:t>
      </w:r>
      <w:r w:rsidRPr="008E4D30">
        <w:rPr>
          <w:rStyle w:val="apple-converted-space"/>
          <w:rFonts w:asciiTheme="minorHAnsi" w:hAnsiTheme="minorHAnsi" w:cs="Lucida Sans Unicode"/>
          <w:b/>
          <w:bCs/>
        </w:rPr>
        <w:t> </w:t>
      </w:r>
      <w:r w:rsidRPr="008E4D30">
        <w:rPr>
          <w:rFonts w:asciiTheme="minorHAnsi" w:hAnsiTheme="minorHAnsi" w:cs="Lucida Sans Unicode"/>
        </w:rPr>
        <w:t>Aquellas en las que no se desarrollen combustiones u otros procesos físicos o químicos que originen emanaciones de gases, vapores y polvos a la atmósfera.</w:t>
      </w:r>
    </w:p>
    <w:p w:rsidR="00B72995" w:rsidRDefault="00B72995" w:rsidP="00B72995">
      <w:pPr>
        <w:pStyle w:val="Prrafodelista"/>
        <w:numPr>
          <w:ilvl w:val="2"/>
          <w:numId w:val="29"/>
        </w:numPr>
        <w:shd w:val="clear" w:color="auto" w:fill="FFFFFF"/>
        <w:spacing w:after="100" w:afterAutospacing="1" w:line="300" w:lineRule="atLeast"/>
        <w:ind w:left="993" w:hanging="709"/>
        <w:jc w:val="both"/>
        <w:outlineLvl w:val="2"/>
        <w:rPr>
          <w:sz w:val="24"/>
          <w:szCs w:val="24"/>
          <w:u w:val="single"/>
        </w:rPr>
      </w:pPr>
      <w:r w:rsidRPr="00C54312">
        <w:rPr>
          <w:sz w:val="24"/>
          <w:szCs w:val="24"/>
          <w:u w:val="single"/>
        </w:rPr>
        <w:t>Contaminación atmosférica</w:t>
      </w:r>
    </w:p>
    <w:p w:rsidR="008E4D30" w:rsidRPr="008E4D30" w:rsidRDefault="008E4D30" w:rsidP="008E4D30">
      <w:pPr>
        <w:shd w:val="clear" w:color="auto" w:fill="FFFFFF"/>
        <w:spacing w:after="100" w:afterAutospacing="1" w:line="300" w:lineRule="atLeast"/>
        <w:ind w:left="425"/>
        <w:jc w:val="both"/>
        <w:outlineLvl w:val="2"/>
        <w:rPr>
          <w:rFonts w:eastAsia="Times New Roman" w:cs="Lucida Sans Unicode"/>
          <w:bCs/>
          <w:sz w:val="24"/>
          <w:szCs w:val="24"/>
        </w:rPr>
      </w:pPr>
      <w:r w:rsidRPr="008E4D30">
        <w:rPr>
          <w:rFonts w:eastAsia="Times New Roman" w:cs="Lucida Sans Unicode"/>
          <w:bCs/>
          <w:sz w:val="24"/>
          <w:szCs w:val="24"/>
        </w:rPr>
        <w:t xml:space="preserve">Aquellas que no estén incluidas en el Catálogo de Actividades Potencialmente Contaminadoras de la Atmósfera contenido en el anexo IV de la </w:t>
      </w:r>
      <w:hyperlink r:id="rId13" w:tgtFrame="_blank" w:history="1">
        <w:r w:rsidRPr="008E4D30">
          <w:rPr>
            <w:rStyle w:val="Hipervnculo"/>
            <w:rFonts w:eastAsia="Times New Roman" w:cs="Lucida Sans Unicode"/>
            <w:bCs/>
            <w:sz w:val="24"/>
            <w:szCs w:val="24"/>
          </w:rPr>
          <w:t>Ley 34/2007, de Calidad del Aire y Protección de la Atmósfera</w:t>
        </w:r>
      </w:hyperlink>
      <w:r w:rsidRPr="008E4D30">
        <w:rPr>
          <w:rFonts w:eastAsia="Times New Roman" w:cs="Lucida Sans Unicode"/>
          <w:bCs/>
          <w:sz w:val="24"/>
          <w:szCs w:val="24"/>
        </w:rPr>
        <w:t>, actualizado por el Real Decreto 100/2011, de 28 de enero, en ninguno de los grupos A, B y C, o normativa que la sustituya o complemente.</w:t>
      </w:r>
    </w:p>
    <w:p w:rsidR="00454657" w:rsidRDefault="00454657" w:rsidP="00454657">
      <w:pPr>
        <w:pStyle w:val="Prrafodelista"/>
        <w:numPr>
          <w:ilvl w:val="2"/>
          <w:numId w:val="29"/>
        </w:numPr>
        <w:shd w:val="clear" w:color="auto" w:fill="FFFFFF"/>
        <w:spacing w:after="100" w:afterAutospacing="1" w:line="300" w:lineRule="atLeast"/>
        <w:ind w:left="993" w:hanging="709"/>
        <w:jc w:val="both"/>
        <w:outlineLvl w:val="2"/>
        <w:rPr>
          <w:sz w:val="24"/>
          <w:szCs w:val="24"/>
          <w:u w:val="single"/>
        </w:rPr>
      </w:pPr>
      <w:r w:rsidRPr="00C54312">
        <w:rPr>
          <w:sz w:val="24"/>
          <w:szCs w:val="24"/>
          <w:u w:val="single"/>
        </w:rPr>
        <w:t>Vertidos de aguas residuales y/o de residuos</w:t>
      </w:r>
      <w:r w:rsidRPr="007258DC">
        <w:rPr>
          <w:sz w:val="24"/>
          <w:szCs w:val="24"/>
          <w:u w:val="single"/>
        </w:rPr>
        <w:t>.</w:t>
      </w:r>
    </w:p>
    <w:p w:rsidR="008E4D30" w:rsidRPr="008E4D30" w:rsidRDefault="008E4D30" w:rsidP="008E4D30">
      <w:pPr>
        <w:shd w:val="clear" w:color="auto" w:fill="FFFFFF"/>
        <w:spacing w:after="100" w:afterAutospacing="1" w:line="300" w:lineRule="atLeast"/>
        <w:ind w:left="425"/>
        <w:jc w:val="both"/>
        <w:outlineLvl w:val="2"/>
        <w:rPr>
          <w:sz w:val="24"/>
          <w:szCs w:val="24"/>
        </w:rPr>
      </w:pPr>
      <w:r w:rsidRPr="00480CC7">
        <w:rPr>
          <w:rFonts w:eastAsia="Times New Roman" w:cs="Lucida Sans Unicode"/>
          <w:b/>
          <w:bCs/>
          <w:sz w:val="24"/>
          <w:szCs w:val="24"/>
        </w:rPr>
        <w:t>1.</w:t>
      </w:r>
      <w:r w:rsidRPr="008E4D30">
        <w:rPr>
          <w:sz w:val="24"/>
          <w:szCs w:val="24"/>
        </w:rPr>
        <w:t xml:space="preserve"> Aquellas que no requieran ningún tipo de depuración previa de las aguas residuales para su vertido a la red de alcantarillado y/o su vertido sea exclusivamente de aguas sanitarias.</w:t>
      </w:r>
    </w:p>
    <w:p w:rsidR="008E4D30" w:rsidRPr="008E4D30" w:rsidRDefault="008E4D30" w:rsidP="008E4D30">
      <w:pPr>
        <w:shd w:val="clear" w:color="auto" w:fill="FFFFFF"/>
        <w:spacing w:after="100" w:afterAutospacing="1" w:line="300" w:lineRule="atLeast"/>
        <w:ind w:left="425"/>
        <w:jc w:val="both"/>
        <w:outlineLvl w:val="2"/>
        <w:rPr>
          <w:sz w:val="24"/>
          <w:szCs w:val="24"/>
        </w:rPr>
      </w:pPr>
      <w:r w:rsidRPr="00480CC7">
        <w:rPr>
          <w:rFonts w:eastAsia="Times New Roman" w:cs="Lucida Sans Unicode"/>
          <w:b/>
          <w:bCs/>
          <w:sz w:val="24"/>
          <w:szCs w:val="24"/>
        </w:rPr>
        <w:t>2.</w:t>
      </w:r>
      <w:r w:rsidRPr="008E4D30">
        <w:rPr>
          <w:sz w:val="24"/>
          <w:szCs w:val="24"/>
        </w:rPr>
        <w:t xml:space="preserve"> Aquellas que no produzcan residuos o que produzcan residuos asimilables a los residuos domésticos.</w:t>
      </w:r>
    </w:p>
    <w:p w:rsidR="00454657" w:rsidRPr="007258DC" w:rsidRDefault="00454657" w:rsidP="00454657">
      <w:pPr>
        <w:pStyle w:val="Prrafodelista"/>
        <w:numPr>
          <w:ilvl w:val="2"/>
          <w:numId w:val="29"/>
        </w:numPr>
        <w:shd w:val="clear" w:color="auto" w:fill="FFFFFF"/>
        <w:spacing w:after="100" w:afterAutospacing="1" w:line="300" w:lineRule="atLeast"/>
        <w:ind w:left="993" w:hanging="709"/>
        <w:jc w:val="both"/>
        <w:outlineLvl w:val="2"/>
        <w:rPr>
          <w:rFonts w:cs="Lucida Sans Unicode"/>
          <w:color w:val="555555"/>
          <w:sz w:val="24"/>
          <w:szCs w:val="24"/>
          <w:shd w:val="clear" w:color="auto" w:fill="FFFFFF"/>
        </w:rPr>
      </w:pPr>
      <w:r w:rsidRPr="00C54312">
        <w:rPr>
          <w:sz w:val="24"/>
          <w:szCs w:val="24"/>
          <w:u w:val="single"/>
        </w:rPr>
        <w:lastRenderedPageBreak/>
        <w:t>Radiaciones ionizantes</w:t>
      </w:r>
      <w:r w:rsidRPr="00C54312">
        <w:rPr>
          <w:sz w:val="24"/>
          <w:szCs w:val="24"/>
        </w:rPr>
        <w:t xml:space="preserve">. </w:t>
      </w:r>
    </w:p>
    <w:p w:rsidR="00B72995" w:rsidRPr="00B72995" w:rsidRDefault="00B72995" w:rsidP="00B72995">
      <w:pPr>
        <w:shd w:val="clear" w:color="auto" w:fill="FFFFFF"/>
        <w:spacing w:after="100" w:afterAutospacing="1" w:line="300" w:lineRule="atLeast"/>
        <w:ind w:left="425"/>
        <w:jc w:val="both"/>
        <w:outlineLvl w:val="2"/>
        <w:rPr>
          <w:sz w:val="24"/>
          <w:szCs w:val="24"/>
        </w:rPr>
      </w:pPr>
      <w:r w:rsidRPr="00B72995">
        <w:rPr>
          <w:sz w:val="24"/>
          <w:szCs w:val="24"/>
        </w:rPr>
        <w:t>Aquellas que no sean susceptibles de emitir ninguna radiación ionizante.</w:t>
      </w:r>
    </w:p>
    <w:p w:rsidR="00B72995" w:rsidRPr="00B72995" w:rsidRDefault="00454657" w:rsidP="00454657">
      <w:pPr>
        <w:pStyle w:val="Prrafodelista"/>
        <w:numPr>
          <w:ilvl w:val="2"/>
          <w:numId w:val="29"/>
        </w:numPr>
        <w:jc w:val="both"/>
        <w:rPr>
          <w:rFonts w:cs="Lucida Sans Unicode"/>
          <w:color w:val="555555"/>
          <w:sz w:val="24"/>
          <w:szCs w:val="24"/>
          <w:shd w:val="clear" w:color="auto" w:fill="FFFFFF"/>
        </w:rPr>
      </w:pPr>
      <w:r w:rsidRPr="001C123C">
        <w:rPr>
          <w:sz w:val="24"/>
          <w:szCs w:val="24"/>
          <w:u w:val="single"/>
        </w:rPr>
        <w:t>Incendios</w:t>
      </w:r>
      <w:r w:rsidRPr="001C123C">
        <w:rPr>
          <w:sz w:val="24"/>
          <w:szCs w:val="24"/>
        </w:rPr>
        <w:t xml:space="preserve">. </w:t>
      </w:r>
    </w:p>
    <w:p w:rsidR="00B72995" w:rsidRPr="00B72995" w:rsidRDefault="00B72995" w:rsidP="00B72995">
      <w:pPr>
        <w:pStyle w:val="Prrafodelista"/>
        <w:shd w:val="clear" w:color="auto" w:fill="FFFFFF"/>
        <w:spacing w:after="100" w:afterAutospacing="1" w:line="300" w:lineRule="atLeast"/>
        <w:ind w:left="360"/>
        <w:jc w:val="both"/>
        <w:outlineLvl w:val="2"/>
        <w:rPr>
          <w:sz w:val="24"/>
          <w:szCs w:val="24"/>
        </w:rPr>
      </w:pPr>
      <w:r w:rsidRPr="00B72995">
        <w:rPr>
          <w:sz w:val="24"/>
          <w:szCs w:val="24"/>
        </w:rPr>
        <w:t xml:space="preserve">Con carácter general, todas aquellas actividades cuya carga térmica ponderada sea inferior a 100 </w:t>
      </w:r>
      <w:proofErr w:type="spellStart"/>
      <w:r w:rsidRPr="00B72995">
        <w:rPr>
          <w:sz w:val="24"/>
          <w:szCs w:val="24"/>
        </w:rPr>
        <w:t>Mcal</w:t>
      </w:r>
      <w:proofErr w:type="spellEnd"/>
      <w:r w:rsidRPr="00B72995">
        <w:rPr>
          <w:sz w:val="24"/>
          <w:szCs w:val="24"/>
        </w:rPr>
        <w:t>/m2.</w:t>
      </w:r>
    </w:p>
    <w:p w:rsidR="00454657" w:rsidRPr="00A23233" w:rsidRDefault="00454657" w:rsidP="00454657">
      <w:pPr>
        <w:pStyle w:val="Prrafodelista"/>
        <w:ind w:left="1004"/>
        <w:jc w:val="both"/>
        <w:rPr>
          <w:rFonts w:cs="Lucida Sans Unicode"/>
          <w:color w:val="555555"/>
          <w:sz w:val="24"/>
          <w:szCs w:val="24"/>
          <w:shd w:val="clear" w:color="auto" w:fill="FFFFFF"/>
        </w:rPr>
      </w:pPr>
    </w:p>
    <w:p w:rsidR="00480CC7" w:rsidRPr="00480CC7" w:rsidRDefault="00454657" w:rsidP="00480CC7">
      <w:pPr>
        <w:pStyle w:val="Prrafodelista"/>
        <w:numPr>
          <w:ilvl w:val="2"/>
          <w:numId w:val="29"/>
        </w:numPr>
        <w:jc w:val="both"/>
        <w:rPr>
          <w:sz w:val="24"/>
          <w:szCs w:val="24"/>
        </w:rPr>
      </w:pPr>
      <w:r w:rsidRPr="00480CC7">
        <w:rPr>
          <w:sz w:val="24"/>
          <w:szCs w:val="24"/>
          <w:u w:val="single"/>
        </w:rPr>
        <w:t>Por</w:t>
      </w:r>
      <w:r w:rsidRPr="00480CC7">
        <w:rPr>
          <w:rFonts w:cs="Lucida Sans Unicode"/>
          <w:bCs/>
          <w:sz w:val="24"/>
          <w:szCs w:val="24"/>
          <w:u w:val="single"/>
        </w:rPr>
        <w:t xml:space="preserve"> manipulación de sustancias peligrosas o generación de residuos peligrosos</w:t>
      </w:r>
      <w:r w:rsidRPr="00480CC7">
        <w:rPr>
          <w:rFonts w:cs="Lucida Sans Unicode"/>
          <w:b/>
          <w:bCs/>
          <w:sz w:val="24"/>
          <w:szCs w:val="24"/>
        </w:rPr>
        <w:t>. </w:t>
      </w:r>
    </w:p>
    <w:p w:rsidR="00B72995" w:rsidRPr="00480CC7" w:rsidRDefault="00B72995" w:rsidP="00480CC7">
      <w:pPr>
        <w:ind w:left="284"/>
        <w:jc w:val="both"/>
        <w:rPr>
          <w:sz w:val="24"/>
          <w:szCs w:val="24"/>
        </w:rPr>
      </w:pPr>
      <w:r w:rsidRPr="00480CC7">
        <w:rPr>
          <w:sz w:val="24"/>
          <w:szCs w:val="24"/>
        </w:rPr>
        <w:t xml:space="preserve">Aquellas actividades que no utilicen, manipulen, ni generen sustancias o residuos considerados como peligrosos de acuerdo con lo dispuesto en el anexo III de la </w:t>
      </w:r>
      <w:hyperlink r:id="rId14" w:tgtFrame="_blank" w:history="1">
        <w:r w:rsidRPr="00480CC7">
          <w:rPr>
            <w:rStyle w:val="Hipervnculo"/>
            <w:sz w:val="24"/>
            <w:szCs w:val="24"/>
          </w:rPr>
          <w:t>Ley 22/2011, de 28 de julio, de Residuos y Suelos Contaminados</w:t>
        </w:r>
      </w:hyperlink>
      <w:r w:rsidRPr="00480CC7">
        <w:rPr>
          <w:sz w:val="24"/>
          <w:szCs w:val="24"/>
        </w:rPr>
        <w:t xml:space="preserve"> o el anexo I del </w:t>
      </w:r>
      <w:hyperlink r:id="rId15" w:tgtFrame="_blank" w:history="1">
        <w:r w:rsidRPr="00480CC7">
          <w:rPr>
            <w:rStyle w:val="Hipervnculo"/>
            <w:sz w:val="24"/>
            <w:szCs w:val="24"/>
          </w:rPr>
          <w:t>Reglamento (CE) 1272/2008, del Parlamento Europeo y del Consejo</w:t>
        </w:r>
      </w:hyperlink>
      <w:r w:rsidRPr="00480CC7">
        <w:rPr>
          <w:sz w:val="24"/>
          <w:szCs w:val="24"/>
        </w:rPr>
        <w:t>, de 16 de diciembre de 2008, sobre clasificación, etiquetado y envasado de sustancias y mezclas, y por el se modifican y derogan las directivas 67/548/CEE y 1999/45/CE y se modifica el Reglamento (CE) 1907/2006.</w:t>
      </w:r>
    </w:p>
    <w:p w:rsidR="00480CC7" w:rsidRDefault="00454657" w:rsidP="00454657">
      <w:pPr>
        <w:pStyle w:val="Prrafodelista"/>
        <w:numPr>
          <w:ilvl w:val="2"/>
          <w:numId w:val="29"/>
        </w:numPr>
        <w:spacing w:before="100" w:beforeAutospacing="1" w:after="100" w:afterAutospacing="1" w:line="300" w:lineRule="atLeast"/>
        <w:jc w:val="both"/>
        <w:rPr>
          <w:rFonts w:cs="Lucida Sans Unicode"/>
          <w:bCs/>
          <w:sz w:val="24"/>
          <w:szCs w:val="24"/>
          <w:u w:val="single"/>
        </w:rPr>
      </w:pPr>
      <w:r w:rsidRPr="00480B09">
        <w:rPr>
          <w:rFonts w:cs="Lucida Sans Unicode"/>
          <w:b/>
          <w:bCs/>
          <w:sz w:val="24"/>
          <w:szCs w:val="24"/>
        </w:rPr>
        <w:t> </w:t>
      </w:r>
      <w:r w:rsidRPr="00480B09">
        <w:rPr>
          <w:rFonts w:cs="Lucida Sans Unicode"/>
          <w:bCs/>
          <w:sz w:val="24"/>
          <w:szCs w:val="24"/>
          <w:u w:val="single"/>
        </w:rPr>
        <w:t>Explosión por sobre presión y /o deflagración.</w:t>
      </w:r>
    </w:p>
    <w:p w:rsidR="00454657" w:rsidRPr="00480B09" w:rsidRDefault="00454657" w:rsidP="00454657">
      <w:pPr>
        <w:pStyle w:val="Prrafodelista"/>
        <w:spacing w:before="100" w:beforeAutospacing="1" w:after="100" w:afterAutospacing="1" w:line="300" w:lineRule="atLeast"/>
        <w:ind w:left="0"/>
        <w:jc w:val="both"/>
        <w:rPr>
          <w:rFonts w:cs="Lucida Sans Unicode"/>
          <w:bCs/>
          <w:sz w:val="24"/>
          <w:szCs w:val="24"/>
          <w:u w:val="single"/>
        </w:rPr>
      </w:pPr>
    </w:p>
    <w:p w:rsidR="00480CC7" w:rsidRPr="00480CC7" w:rsidRDefault="00454657" w:rsidP="00454657">
      <w:pPr>
        <w:pStyle w:val="Prrafodelista"/>
        <w:numPr>
          <w:ilvl w:val="2"/>
          <w:numId w:val="29"/>
        </w:numPr>
        <w:spacing w:before="100" w:beforeAutospacing="1" w:after="100" w:afterAutospacing="1" w:line="300" w:lineRule="atLeast"/>
        <w:jc w:val="both"/>
        <w:rPr>
          <w:rFonts w:cs="Lucida Sans Unicode"/>
          <w:b/>
          <w:bCs/>
          <w:sz w:val="24"/>
          <w:szCs w:val="24"/>
        </w:rPr>
      </w:pPr>
      <w:r w:rsidRPr="00C54312">
        <w:rPr>
          <w:rFonts w:cs="Lucida Sans Unicode"/>
          <w:bCs/>
          <w:sz w:val="24"/>
          <w:szCs w:val="24"/>
          <w:u w:val="single"/>
        </w:rPr>
        <w:t xml:space="preserve"> Riesgo de </w:t>
      </w:r>
      <w:proofErr w:type="spellStart"/>
      <w:r w:rsidRPr="00C54312">
        <w:rPr>
          <w:rFonts w:cs="Lucida Sans Unicode"/>
          <w:bCs/>
          <w:sz w:val="24"/>
          <w:szCs w:val="24"/>
          <w:u w:val="single"/>
        </w:rPr>
        <w:t>legionelosis</w:t>
      </w:r>
      <w:proofErr w:type="spellEnd"/>
      <w:r w:rsidRPr="00C54312">
        <w:rPr>
          <w:rFonts w:cs="Lucida Sans Unicode"/>
          <w:bCs/>
          <w:sz w:val="24"/>
          <w:szCs w:val="24"/>
        </w:rPr>
        <w:t>.</w:t>
      </w:r>
      <w:r w:rsidRPr="00C54312">
        <w:rPr>
          <w:rFonts w:cs="Lucida Sans Unicode"/>
          <w:sz w:val="24"/>
          <w:szCs w:val="24"/>
        </w:rPr>
        <w:t xml:space="preserve"> </w:t>
      </w:r>
    </w:p>
    <w:p w:rsidR="00480CC7" w:rsidRDefault="00480CC7" w:rsidP="00480CC7">
      <w:pPr>
        <w:spacing w:before="100" w:beforeAutospacing="1" w:after="100" w:afterAutospacing="1" w:line="300" w:lineRule="atLeast"/>
        <w:ind w:left="425"/>
        <w:jc w:val="both"/>
        <w:rPr>
          <w:rFonts w:cs="Lucida Sans Unicode"/>
          <w:color w:val="0000FF"/>
          <w:sz w:val="24"/>
          <w:szCs w:val="24"/>
        </w:rPr>
      </w:pPr>
      <w:r w:rsidRPr="00480CC7">
        <w:rPr>
          <w:sz w:val="24"/>
          <w:szCs w:val="24"/>
        </w:rPr>
        <w:t xml:space="preserve">Aquellas actividades que no dispongan de instalaciones industriales sujetas a programas de mantenimiento incluidas en el artículo 2 del </w:t>
      </w:r>
      <w:hyperlink r:id="rId16" w:anchor="I47" w:history="1">
        <w:r w:rsidRPr="00480CC7">
          <w:rPr>
            <w:rFonts w:cs="Lucida Sans Unicode"/>
            <w:color w:val="0000FF"/>
            <w:sz w:val="24"/>
            <w:szCs w:val="24"/>
            <w:u w:val="single"/>
          </w:rPr>
          <w:t>RD 865/2003, de 4 de julio</w:t>
        </w:r>
      </w:hyperlink>
      <w:r w:rsidRPr="00480CC7">
        <w:rPr>
          <w:rFonts w:cs="Lucida Sans Unicode"/>
          <w:color w:val="0000FF"/>
          <w:sz w:val="24"/>
          <w:szCs w:val="24"/>
          <w:u w:val="single"/>
        </w:rPr>
        <w:t xml:space="preserve">, por el que se establecen los criterios higiénico-sanitarios para la prevención y control de la </w:t>
      </w:r>
      <w:proofErr w:type="spellStart"/>
      <w:r w:rsidRPr="00480CC7">
        <w:rPr>
          <w:rFonts w:cs="Lucida Sans Unicode"/>
          <w:color w:val="0000FF"/>
          <w:sz w:val="24"/>
          <w:szCs w:val="24"/>
          <w:u w:val="single"/>
        </w:rPr>
        <w:t>legionelosis</w:t>
      </w:r>
      <w:proofErr w:type="spellEnd"/>
      <w:r w:rsidRPr="00480CC7">
        <w:rPr>
          <w:rFonts w:cs="Lucida Sans Unicode"/>
          <w:color w:val="0000FF"/>
          <w:sz w:val="24"/>
          <w:szCs w:val="24"/>
        </w:rPr>
        <w:t>.</w:t>
      </w:r>
    </w:p>
    <w:p w:rsidR="00454657" w:rsidRPr="00C54312" w:rsidRDefault="00454657" w:rsidP="00454657">
      <w:pPr>
        <w:pStyle w:val="Prrafodelista"/>
        <w:rPr>
          <w:sz w:val="24"/>
          <w:szCs w:val="24"/>
        </w:rPr>
      </w:pPr>
    </w:p>
    <w:p w:rsidR="00454657" w:rsidRPr="00C54312" w:rsidRDefault="00454657" w:rsidP="00454657">
      <w:pPr>
        <w:pStyle w:val="Prrafodelista"/>
        <w:numPr>
          <w:ilvl w:val="0"/>
          <w:numId w:val="29"/>
        </w:numPr>
        <w:jc w:val="both"/>
        <w:rPr>
          <w:sz w:val="24"/>
          <w:szCs w:val="24"/>
        </w:rPr>
      </w:pPr>
      <w:r w:rsidRPr="00C54312">
        <w:rPr>
          <w:b/>
          <w:sz w:val="24"/>
          <w:szCs w:val="24"/>
        </w:rPr>
        <w:t>PLANOS.</w:t>
      </w:r>
      <w:r w:rsidRPr="00C54312">
        <w:rPr>
          <w:sz w:val="24"/>
          <w:szCs w:val="24"/>
        </w:rPr>
        <w:t xml:space="preserve"> </w:t>
      </w:r>
      <w:r>
        <w:rPr>
          <w:sz w:val="24"/>
          <w:szCs w:val="24"/>
        </w:rPr>
        <w:t>En f</w:t>
      </w:r>
      <w:r w:rsidRPr="00480B09">
        <w:rPr>
          <w:sz w:val="24"/>
          <w:szCs w:val="24"/>
        </w:rPr>
        <w:t>ormato normalizado</w:t>
      </w:r>
    </w:p>
    <w:p w:rsidR="00454657" w:rsidRPr="00C54312" w:rsidRDefault="00454657" w:rsidP="00454657">
      <w:pPr>
        <w:pStyle w:val="Prrafodelista"/>
        <w:ind w:left="360"/>
        <w:jc w:val="both"/>
        <w:rPr>
          <w:sz w:val="24"/>
          <w:szCs w:val="24"/>
        </w:rPr>
      </w:pPr>
    </w:p>
    <w:p w:rsidR="00454657" w:rsidRDefault="00454657" w:rsidP="00454657">
      <w:pPr>
        <w:pStyle w:val="Prrafodelista"/>
        <w:numPr>
          <w:ilvl w:val="1"/>
          <w:numId w:val="29"/>
        </w:numPr>
        <w:ind w:left="360"/>
        <w:jc w:val="both"/>
        <w:rPr>
          <w:sz w:val="24"/>
          <w:szCs w:val="24"/>
        </w:rPr>
      </w:pPr>
      <w:r w:rsidRPr="00D16B00">
        <w:rPr>
          <w:sz w:val="24"/>
          <w:szCs w:val="24"/>
        </w:rPr>
        <w:t xml:space="preserve">Plano de emplazamiento. Plano de emplazamiento del local en el que haya de situarse la actividad, a escala mínima 1:25.000. </w:t>
      </w:r>
    </w:p>
    <w:p w:rsidR="00D16B00" w:rsidRDefault="00D16B00" w:rsidP="00D16B00">
      <w:pPr>
        <w:pStyle w:val="Prrafodelista"/>
        <w:ind w:left="360"/>
        <w:jc w:val="both"/>
        <w:rPr>
          <w:sz w:val="24"/>
          <w:szCs w:val="24"/>
        </w:rPr>
      </w:pPr>
    </w:p>
    <w:p w:rsidR="00454657" w:rsidRPr="00D16B00" w:rsidRDefault="00454657" w:rsidP="00454657">
      <w:pPr>
        <w:pStyle w:val="Prrafodelista"/>
        <w:numPr>
          <w:ilvl w:val="1"/>
          <w:numId w:val="29"/>
        </w:numPr>
        <w:ind w:left="360"/>
        <w:jc w:val="both"/>
        <w:rPr>
          <w:sz w:val="24"/>
          <w:szCs w:val="24"/>
        </w:rPr>
      </w:pPr>
      <w:r w:rsidRPr="00D16B00">
        <w:rPr>
          <w:sz w:val="24"/>
          <w:szCs w:val="24"/>
        </w:rPr>
        <w:t xml:space="preserve">Planos de alineaciones y plantas y alzados. Plano de alineaciones, planta y alzado, del edificio y sus colindantes conteniendo las secciones suficientes como para que sea posible apreciar las características de la actividad y su influencia en el entorno inmediato. La escala mínima a utilizar en este caso será la de 1:1.000, como mínimo. </w:t>
      </w:r>
    </w:p>
    <w:p w:rsidR="009755EA" w:rsidRDefault="00454657" w:rsidP="009755EA">
      <w:pPr>
        <w:pStyle w:val="Prrafodelista"/>
        <w:numPr>
          <w:ilvl w:val="1"/>
          <w:numId w:val="29"/>
        </w:numPr>
        <w:jc w:val="both"/>
        <w:rPr>
          <w:sz w:val="24"/>
          <w:szCs w:val="24"/>
        </w:rPr>
      </w:pPr>
      <w:r w:rsidRPr="00D16B00">
        <w:rPr>
          <w:sz w:val="24"/>
          <w:szCs w:val="24"/>
        </w:rPr>
        <w:lastRenderedPageBreak/>
        <w:t xml:space="preserve">Plano de planta del local. Plano de planta del local en el que se vaya a desarrollar la actividad, en el que se detallará la situación de las máquinas, servicios, mobiliario, distribución, </w:t>
      </w:r>
      <w:r w:rsidR="00D16B00" w:rsidRPr="00D16B00">
        <w:rPr>
          <w:sz w:val="24"/>
          <w:szCs w:val="24"/>
        </w:rPr>
        <w:t>etc.</w:t>
      </w:r>
      <w:r w:rsidRPr="00D16B00">
        <w:rPr>
          <w:sz w:val="24"/>
          <w:szCs w:val="24"/>
        </w:rPr>
        <w:t xml:space="preserve"> </w:t>
      </w:r>
    </w:p>
    <w:p w:rsidR="00D16B00" w:rsidRPr="00D16B00" w:rsidRDefault="00D16B00" w:rsidP="00D16B00">
      <w:pPr>
        <w:pStyle w:val="Prrafodelista"/>
        <w:ind w:left="502"/>
        <w:jc w:val="both"/>
        <w:rPr>
          <w:sz w:val="24"/>
          <w:szCs w:val="24"/>
        </w:rPr>
      </w:pPr>
    </w:p>
    <w:p w:rsidR="00454657" w:rsidRDefault="00454657" w:rsidP="00454657">
      <w:pPr>
        <w:pStyle w:val="Prrafodelista"/>
        <w:numPr>
          <w:ilvl w:val="1"/>
          <w:numId w:val="29"/>
        </w:numPr>
        <w:jc w:val="both"/>
        <w:rPr>
          <w:sz w:val="24"/>
          <w:szCs w:val="24"/>
        </w:rPr>
      </w:pPr>
      <w:r w:rsidRPr="00C54312">
        <w:rPr>
          <w:sz w:val="24"/>
          <w:szCs w:val="24"/>
        </w:rPr>
        <w:t>Cuantos otros</w:t>
      </w:r>
      <w:r w:rsidR="00D16B00">
        <w:rPr>
          <w:sz w:val="24"/>
          <w:szCs w:val="24"/>
        </w:rPr>
        <w:t xml:space="preserve"> planos se estimen convenientes para identificar los puntos de  incidencia ambiental que genera la actividad y el detalle de las medidas correctoras adoptadas, en su caso.</w:t>
      </w:r>
    </w:p>
    <w:p w:rsidR="003F47E1" w:rsidRPr="003F47E1" w:rsidRDefault="003F47E1" w:rsidP="003F47E1">
      <w:pPr>
        <w:pStyle w:val="Prrafodelista"/>
        <w:rPr>
          <w:sz w:val="24"/>
          <w:szCs w:val="24"/>
        </w:rPr>
      </w:pPr>
    </w:p>
    <w:p w:rsidR="00520038" w:rsidRDefault="003F47E1" w:rsidP="00520038">
      <w:pPr>
        <w:pStyle w:val="Prrafodelista"/>
        <w:numPr>
          <w:ilvl w:val="1"/>
          <w:numId w:val="29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Los resultantes de los anexos y de cualquier otra exigencia contemplad</w:t>
      </w:r>
      <w:r w:rsidR="00520038">
        <w:rPr>
          <w:sz w:val="24"/>
          <w:szCs w:val="24"/>
        </w:rPr>
        <w:t xml:space="preserve">a en las ordenanzas municipales u otras normas que resulten de aplicación. </w:t>
      </w:r>
    </w:p>
    <w:p w:rsidR="003F47E1" w:rsidRDefault="003F47E1" w:rsidP="003F47E1">
      <w:pPr>
        <w:pStyle w:val="Prrafodelista"/>
        <w:ind w:left="502"/>
        <w:jc w:val="both"/>
        <w:rPr>
          <w:sz w:val="24"/>
          <w:szCs w:val="24"/>
        </w:rPr>
      </w:pPr>
    </w:p>
    <w:p w:rsidR="00454657" w:rsidRPr="00C54312" w:rsidRDefault="00454657" w:rsidP="00454657">
      <w:pPr>
        <w:pStyle w:val="Prrafodelista"/>
        <w:rPr>
          <w:sz w:val="24"/>
          <w:szCs w:val="24"/>
        </w:rPr>
      </w:pPr>
    </w:p>
    <w:p w:rsidR="00454657" w:rsidRPr="00480B09" w:rsidRDefault="00454657" w:rsidP="00454657">
      <w:pPr>
        <w:pStyle w:val="Prrafodelista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480B09">
        <w:rPr>
          <w:b/>
          <w:sz w:val="24"/>
          <w:szCs w:val="24"/>
        </w:rPr>
        <w:t>ANEXOS</w:t>
      </w:r>
    </w:p>
    <w:p w:rsidR="00454657" w:rsidRPr="00C54312" w:rsidRDefault="00454657" w:rsidP="00454657">
      <w:pPr>
        <w:pStyle w:val="Prrafodelista"/>
        <w:ind w:left="360"/>
        <w:jc w:val="both"/>
        <w:rPr>
          <w:sz w:val="24"/>
          <w:szCs w:val="24"/>
        </w:rPr>
      </w:pPr>
    </w:p>
    <w:p w:rsidR="00454657" w:rsidRPr="00480B09" w:rsidRDefault="00454657" w:rsidP="00454657">
      <w:pPr>
        <w:pStyle w:val="Prrafodelista"/>
        <w:numPr>
          <w:ilvl w:val="1"/>
          <w:numId w:val="29"/>
        </w:numPr>
        <w:jc w:val="both"/>
        <w:rPr>
          <w:sz w:val="24"/>
          <w:szCs w:val="24"/>
        </w:rPr>
      </w:pPr>
      <w:r w:rsidRPr="00480B09">
        <w:rPr>
          <w:sz w:val="24"/>
          <w:szCs w:val="24"/>
        </w:rPr>
        <w:t xml:space="preserve">Justificación del cumplimiento de la normativa de protección contra incendios. DB-Si del CTE </w:t>
      </w:r>
      <w:hyperlink r:id="rId17" w:history="1">
        <w:r w:rsidRPr="00480B09">
          <w:rPr>
            <w:rFonts w:cs="Lucida Sans Unicode"/>
            <w:color w:val="0000FF"/>
            <w:sz w:val="24"/>
            <w:szCs w:val="24"/>
            <w:u w:val="single"/>
          </w:rPr>
          <w:t>Real Decreto 314/2006</w:t>
        </w:r>
      </w:hyperlink>
      <w:r w:rsidRPr="00480B09">
        <w:rPr>
          <w:sz w:val="24"/>
          <w:szCs w:val="24"/>
        </w:rPr>
        <w:t xml:space="preserve">, de 17 de marzo, por el que se aprueba el Código Técnico de la Edificación o </w:t>
      </w:r>
      <w:hyperlink r:id="rId18" w:history="1">
        <w:r w:rsidRPr="00480B09">
          <w:rPr>
            <w:rFonts w:cs="Lucida Sans Unicode"/>
            <w:color w:val="0000FF"/>
            <w:sz w:val="24"/>
            <w:szCs w:val="24"/>
            <w:u w:val="single"/>
          </w:rPr>
          <w:t>Real Decreto 786/2001</w:t>
        </w:r>
      </w:hyperlink>
      <w:r w:rsidRPr="00480B09">
        <w:rPr>
          <w:sz w:val="24"/>
          <w:szCs w:val="24"/>
        </w:rPr>
        <w:t>, de 6 de julio, por el que se aprueba el Reglamento de Seguridad contra incendios en los establecimientos industriales, según sea de aplicación.</w:t>
      </w:r>
    </w:p>
    <w:p w:rsidR="00454657" w:rsidRPr="00480B09" w:rsidRDefault="00454657" w:rsidP="00454657">
      <w:pPr>
        <w:pStyle w:val="Prrafodelista"/>
        <w:ind w:left="360"/>
        <w:jc w:val="both"/>
        <w:rPr>
          <w:sz w:val="24"/>
          <w:szCs w:val="24"/>
        </w:rPr>
      </w:pPr>
    </w:p>
    <w:p w:rsidR="00454657" w:rsidRPr="00480B09" w:rsidRDefault="00454657" w:rsidP="00454657">
      <w:pPr>
        <w:pStyle w:val="Prrafodelista"/>
        <w:numPr>
          <w:ilvl w:val="1"/>
          <w:numId w:val="29"/>
        </w:numPr>
        <w:jc w:val="both"/>
        <w:rPr>
          <w:sz w:val="24"/>
          <w:szCs w:val="24"/>
        </w:rPr>
      </w:pPr>
      <w:r w:rsidRPr="00480B09">
        <w:rPr>
          <w:sz w:val="24"/>
          <w:szCs w:val="24"/>
        </w:rPr>
        <w:t xml:space="preserve">Justificación accesibilidad al medio físico. </w:t>
      </w:r>
      <w:hyperlink r:id="rId19" w:history="1">
        <w:r w:rsidRPr="00480B09">
          <w:rPr>
            <w:rFonts w:cs="Lucida Sans Unicode"/>
            <w:color w:val="0000FF"/>
            <w:sz w:val="24"/>
            <w:szCs w:val="24"/>
            <w:u w:val="single"/>
          </w:rPr>
          <w:t>Orden de 25 de mayo de 2004</w:t>
        </w:r>
      </w:hyperlink>
      <w:r w:rsidRPr="00480B09">
        <w:rPr>
          <w:sz w:val="24"/>
          <w:szCs w:val="24"/>
        </w:rPr>
        <w:t xml:space="preserve">, de la </w:t>
      </w:r>
      <w:proofErr w:type="spellStart"/>
      <w:r w:rsidRPr="00480B09">
        <w:rPr>
          <w:sz w:val="24"/>
          <w:szCs w:val="24"/>
        </w:rPr>
        <w:t>Conselleria</w:t>
      </w:r>
      <w:proofErr w:type="spellEnd"/>
      <w:r w:rsidRPr="00480B09">
        <w:rPr>
          <w:sz w:val="24"/>
          <w:szCs w:val="24"/>
        </w:rPr>
        <w:t xml:space="preserve"> de Infraestructuras y Transporte, por la que se desarrolla el Decreto 39/2004 de 5 de marzo o DB-SUA del CTE </w:t>
      </w:r>
      <w:hyperlink r:id="rId20" w:history="1">
        <w:r w:rsidRPr="00480B09">
          <w:rPr>
            <w:rFonts w:cs="Lucida Sans Unicode"/>
            <w:color w:val="0000FF"/>
            <w:sz w:val="24"/>
            <w:szCs w:val="24"/>
            <w:u w:val="single"/>
          </w:rPr>
          <w:t>Real Decreto 314/2006</w:t>
        </w:r>
      </w:hyperlink>
      <w:r w:rsidRPr="00480B09">
        <w:rPr>
          <w:sz w:val="24"/>
          <w:szCs w:val="24"/>
        </w:rPr>
        <w:t xml:space="preserve">, de 17 de marzo </w:t>
      </w:r>
      <w:hyperlink r:id="rId21" w:history="1">
        <w:r w:rsidRPr="00480B09">
          <w:rPr>
            <w:rFonts w:cs="Lucida Sans Unicode"/>
            <w:color w:val="0000FF"/>
            <w:sz w:val="24"/>
            <w:szCs w:val="24"/>
            <w:u w:val="single"/>
          </w:rPr>
          <w:t>www.codigotecnico.org</w:t>
        </w:r>
      </w:hyperlink>
      <w:r w:rsidRPr="00480B09">
        <w:rPr>
          <w:sz w:val="24"/>
          <w:szCs w:val="24"/>
        </w:rPr>
        <w:t xml:space="preserve"> según corresponda.</w:t>
      </w:r>
    </w:p>
    <w:p w:rsidR="00454657" w:rsidRPr="00480B09" w:rsidRDefault="00454657" w:rsidP="00454657">
      <w:pPr>
        <w:pStyle w:val="Prrafodelista"/>
        <w:rPr>
          <w:sz w:val="24"/>
          <w:szCs w:val="24"/>
        </w:rPr>
      </w:pPr>
    </w:p>
    <w:p w:rsidR="00454657" w:rsidRDefault="00454657" w:rsidP="00454657">
      <w:pPr>
        <w:pStyle w:val="Prrafodelista"/>
        <w:numPr>
          <w:ilvl w:val="1"/>
          <w:numId w:val="29"/>
        </w:numPr>
        <w:jc w:val="both"/>
        <w:rPr>
          <w:rFonts w:cs="Lucida Sans Unicode"/>
          <w:color w:val="0000FF"/>
          <w:sz w:val="24"/>
          <w:szCs w:val="24"/>
          <w:u w:val="single"/>
        </w:rPr>
      </w:pPr>
      <w:r w:rsidRPr="00480B09">
        <w:rPr>
          <w:sz w:val="24"/>
          <w:szCs w:val="24"/>
        </w:rPr>
        <w:t xml:space="preserve">Justificación condiciones seguridad de utilización. DB-SU del CTE </w:t>
      </w:r>
      <w:hyperlink r:id="rId22" w:history="1">
        <w:r w:rsidRPr="00480B09">
          <w:rPr>
            <w:rFonts w:cs="Lucida Sans Unicode"/>
            <w:color w:val="0000FF"/>
            <w:sz w:val="24"/>
            <w:szCs w:val="24"/>
            <w:u w:val="single"/>
          </w:rPr>
          <w:t>Real Decreto 314/2006</w:t>
        </w:r>
      </w:hyperlink>
      <w:r w:rsidRPr="00480B09">
        <w:rPr>
          <w:sz w:val="24"/>
          <w:szCs w:val="24"/>
        </w:rPr>
        <w:t xml:space="preserve">, de 17 de marzo. </w:t>
      </w:r>
      <w:hyperlink r:id="rId23" w:history="1">
        <w:r w:rsidRPr="00480B09">
          <w:rPr>
            <w:rFonts w:cs="Lucida Sans Unicode"/>
            <w:color w:val="0000FF"/>
            <w:sz w:val="24"/>
            <w:szCs w:val="24"/>
            <w:u w:val="single"/>
          </w:rPr>
          <w:t>www.codigotecnico.org</w:t>
        </w:r>
      </w:hyperlink>
      <w:r w:rsidRPr="00480B09">
        <w:rPr>
          <w:rFonts w:cs="Lucida Sans Unicode"/>
          <w:color w:val="0000FF"/>
          <w:sz w:val="24"/>
          <w:szCs w:val="24"/>
          <w:u w:val="single"/>
        </w:rPr>
        <w:t xml:space="preserve"> </w:t>
      </w:r>
    </w:p>
    <w:p w:rsidR="00454657" w:rsidRDefault="00454657" w:rsidP="00454657">
      <w:pPr>
        <w:pStyle w:val="Prrafodelista"/>
        <w:rPr>
          <w:sz w:val="24"/>
          <w:szCs w:val="24"/>
        </w:rPr>
      </w:pPr>
    </w:p>
    <w:p w:rsidR="00454657" w:rsidRPr="00423F26" w:rsidRDefault="00454657" w:rsidP="00454657">
      <w:pPr>
        <w:pStyle w:val="Prrafodelista"/>
        <w:numPr>
          <w:ilvl w:val="1"/>
          <w:numId w:val="29"/>
        </w:numPr>
        <w:jc w:val="both"/>
        <w:rPr>
          <w:rFonts w:cs="Lucida Sans Unicode"/>
          <w:color w:val="0000FF"/>
          <w:sz w:val="24"/>
          <w:szCs w:val="24"/>
          <w:u w:val="single"/>
        </w:rPr>
      </w:pPr>
      <w:r w:rsidRPr="00423F26">
        <w:rPr>
          <w:sz w:val="24"/>
          <w:szCs w:val="24"/>
        </w:rPr>
        <w:t xml:space="preserve">Justificación </w:t>
      </w:r>
      <w:r>
        <w:rPr>
          <w:sz w:val="24"/>
          <w:szCs w:val="24"/>
        </w:rPr>
        <w:t>de cualquier otra exigencia o condición que se contemple en las ordenanzas municipales.</w:t>
      </w:r>
    </w:p>
    <w:p w:rsidR="00454657" w:rsidRPr="0004133A" w:rsidRDefault="00454657" w:rsidP="00454657">
      <w:pPr>
        <w:spacing w:after="0" w:line="360" w:lineRule="auto"/>
        <w:jc w:val="both"/>
        <w:rPr>
          <w:b/>
          <w:sz w:val="24"/>
          <w:szCs w:val="24"/>
        </w:rPr>
      </w:pPr>
      <w:r w:rsidRPr="00E81DA9">
        <w:rPr>
          <w:b/>
          <w:sz w:val="24"/>
          <w:szCs w:val="24"/>
          <w:highlight w:val="yellow"/>
        </w:rPr>
        <w:t>NOTA:</w:t>
      </w:r>
    </w:p>
    <w:p w:rsidR="00454657" w:rsidRPr="0004133A" w:rsidRDefault="00454657" w:rsidP="00454657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 w:rsidRPr="0004133A">
        <w:rPr>
          <w:sz w:val="24"/>
          <w:szCs w:val="24"/>
        </w:rPr>
        <w:t xml:space="preserve">Tanto </w:t>
      </w:r>
      <w:r w:rsidR="0014234A">
        <w:rPr>
          <w:sz w:val="24"/>
          <w:szCs w:val="24"/>
        </w:rPr>
        <w:t xml:space="preserve">la </w:t>
      </w:r>
      <w:r w:rsidR="0014234A" w:rsidRPr="0014234A">
        <w:rPr>
          <w:b/>
          <w:sz w:val="24"/>
          <w:szCs w:val="24"/>
        </w:rPr>
        <w:t>Memoria</w:t>
      </w:r>
      <w:r w:rsidRPr="0004133A">
        <w:rPr>
          <w:b/>
          <w:sz w:val="24"/>
          <w:szCs w:val="24"/>
        </w:rPr>
        <w:t xml:space="preserve"> de </w:t>
      </w:r>
      <w:r w:rsidR="0014234A">
        <w:rPr>
          <w:b/>
          <w:sz w:val="24"/>
          <w:szCs w:val="24"/>
        </w:rPr>
        <w:t>DRA</w:t>
      </w:r>
      <w:r>
        <w:rPr>
          <w:b/>
          <w:sz w:val="24"/>
          <w:szCs w:val="24"/>
        </w:rPr>
        <w:t xml:space="preserve"> como los a</w:t>
      </w:r>
      <w:r w:rsidR="0014234A">
        <w:rPr>
          <w:b/>
          <w:sz w:val="24"/>
          <w:szCs w:val="24"/>
        </w:rPr>
        <w:t xml:space="preserve">nexos </w:t>
      </w:r>
      <w:r w:rsidRPr="0004133A">
        <w:rPr>
          <w:b/>
          <w:sz w:val="24"/>
          <w:szCs w:val="24"/>
        </w:rPr>
        <w:t>o reformados complementarios correspondientes estarán firmados por técnico</w:t>
      </w:r>
      <w:r>
        <w:rPr>
          <w:b/>
          <w:sz w:val="24"/>
          <w:szCs w:val="24"/>
        </w:rPr>
        <w:t xml:space="preserve"> </w:t>
      </w:r>
      <w:r w:rsidRPr="0004133A">
        <w:rPr>
          <w:b/>
          <w:sz w:val="24"/>
          <w:szCs w:val="24"/>
        </w:rPr>
        <w:t>competente</w:t>
      </w:r>
      <w:r w:rsidRPr="001B2D5F">
        <w:rPr>
          <w:sz w:val="24"/>
          <w:szCs w:val="24"/>
        </w:rPr>
        <w:t xml:space="preserve"> (</w:t>
      </w:r>
      <w:r w:rsidRPr="001B2D5F">
        <w:rPr>
          <w:rFonts w:cs="Lucida Sans Unicode"/>
          <w:sz w:val="24"/>
          <w:szCs w:val="24"/>
          <w:shd w:val="clear" w:color="auto" w:fill="FFFFFF"/>
        </w:rPr>
        <w:t>identificado mediante nombre, apellidos, titulación y documento nacional de identidad).</w:t>
      </w:r>
    </w:p>
    <w:p w:rsidR="00974176" w:rsidRDefault="00974176" w:rsidP="00974176">
      <w:pPr>
        <w:rPr>
          <w:color w:val="808080" w:themeColor="background1" w:themeShade="80"/>
          <w:sz w:val="24"/>
          <w:szCs w:val="24"/>
        </w:rPr>
      </w:pPr>
    </w:p>
    <w:p w:rsidR="00974176" w:rsidRPr="00974176" w:rsidRDefault="00974176" w:rsidP="00974176">
      <w:pPr>
        <w:rPr>
          <w:b/>
          <w:sz w:val="24"/>
          <w:szCs w:val="24"/>
        </w:rPr>
      </w:pPr>
      <w:r w:rsidRPr="00974176">
        <w:rPr>
          <w:b/>
          <w:sz w:val="24"/>
          <w:szCs w:val="24"/>
        </w:rPr>
        <w:lastRenderedPageBreak/>
        <w:t>Trámite en GUIA PROP</w:t>
      </w:r>
      <w:r>
        <w:rPr>
          <w:b/>
          <w:sz w:val="24"/>
          <w:szCs w:val="24"/>
        </w:rPr>
        <w:t xml:space="preserve">:  </w:t>
      </w:r>
      <w:hyperlink r:id="rId24" w:tgtFrame="_blank" w:history="1">
        <w:r w:rsidRPr="00974176">
          <w:rPr>
            <w:rStyle w:val="Hipervnculo"/>
            <w:b/>
            <w:sz w:val="24"/>
            <w:szCs w:val="24"/>
          </w:rPr>
          <w:t>Declaración responsable ambiental</w:t>
        </w:r>
      </w:hyperlink>
    </w:p>
    <w:p w:rsidR="00974176" w:rsidRPr="00974176" w:rsidRDefault="0059239C" w:rsidP="00974176">
      <w:pPr>
        <w:rPr>
          <w:sz w:val="24"/>
          <w:szCs w:val="24"/>
        </w:rPr>
      </w:pPr>
      <w:hyperlink r:id="rId25" w:tgtFrame="_blank" w:history="1">
        <w:r w:rsidR="00974176" w:rsidRPr="00974176">
          <w:rPr>
            <w:rStyle w:val="Hipervnculo"/>
            <w:b/>
            <w:sz w:val="24"/>
            <w:szCs w:val="24"/>
          </w:rPr>
          <w:t>Modelo solicitud DRA</w:t>
        </w:r>
      </w:hyperlink>
      <w:r w:rsidR="00974176" w:rsidRPr="00974176">
        <w:rPr>
          <w:sz w:val="24"/>
          <w:szCs w:val="24"/>
        </w:rPr>
        <w:t xml:space="preserve"> </w:t>
      </w:r>
      <w:r w:rsidR="00974176">
        <w:rPr>
          <w:sz w:val="24"/>
          <w:szCs w:val="24"/>
        </w:rPr>
        <w:t xml:space="preserve"> (Generalitat Valenciana)</w:t>
      </w:r>
    </w:p>
    <w:p w:rsidR="001C434C" w:rsidRPr="002459CE" w:rsidRDefault="001C434C" w:rsidP="002459CE">
      <w:pPr>
        <w:jc w:val="both"/>
        <w:rPr>
          <w:rStyle w:val="auxtituloizq"/>
          <w:b/>
          <w:sz w:val="24"/>
          <w:szCs w:val="24"/>
        </w:rPr>
      </w:pPr>
    </w:p>
    <w:sectPr w:rsidR="001C434C" w:rsidRPr="002459CE" w:rsidSect="00BB5408">
      <w:headerReference w:type="default" r:id="rId26"/>
      <w:footerReference w:type="default" r:id="rId27"/>
      <w:pgSz w:w="11906" w:h="16838"/>
      <w:pgMar w:top="2552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99" w:rsidRDefault="00080799" w:rsidP="00F471F8">
      <w:pPr>
        <w:spacing w:after="0" w:line="240" w:lineRule="auto"/>
      </w:pPr>
      <w:r>
        <w:separator/>
      </w:r>
    </w:p>
  </w:endnote>
  <w:endnote w:type="continuationSeparator" w:id="1">
    <w:p w:rsidR="00080799" w:rsidRDefault="00080799" w:rsidP="00F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63" w:rsidRPr="0072047F" w:rsidRDefault="003F1863" w:rsidP="003F1863">
    <w:pPr>
      <w:pStyle w:val="Piedepgina"/>
      <w:rPr>
        <w:sz w:val="18"/>
        <w:szCs w:val="18"/>
      </w:rPr>
    </w:pPr>
  </w:p>
  <w:p w:rsidR="003F1863" w:rsidRDefault="003F1863" w:rsidP="003F1863">
    <w:pPr>
      <w:pStyle w:val="Piedepgina"/>
      <w:pBdr>
        <w:top w:val="single" w:sz="4" w:space="1" w:color="auto"/>
      </w:pBdr>
    </w:pPr>
    <w:r w:rsidRPr="0072047F">
      <w:rPr>
        <w:sz w:val="18"/>
        <w:szCs w:val="18"/>
      </w:rPr>
      <w:t xml:space="preserve">Ley 6/2014. Guía de contenidos </w:t>
    </w:r>
    <w:r>
      <w:rPr>
        <w:sz w:val="18"/>
        <w:szCs w:val="18"/>
      </w:rPr>
      <w:t>DRA. V.</w:t>
    </w:r>
    <w:r w:rsidR="00964C83">
      <w:rPr>
        <w:sz w:val="18"/>
        <w:szCs w:val="18"/>
      </w:rPr>
      <w:t>2.</w:t>
    </w:r>
    <w:r>
      <w:rPr>
        <w:sz w:val="18"/>
        <w:szCs w:val="18"/>
      </w:rPr>
      <w:t>1</w:t>
    </w:r>
    <w:r w:rsidRPr="0072047F">
      <w:rPr>
        <w:sz w:val="18"/>
        <w:szCs w:val="18"/>
      </w:rPr>
      <w:t xml:space="preserve">. </w:t>
    </w:r>
    <w:r>
      <w:rPr>
        <w:sz w:val="18"/>
        <w:szCs w:val="18"/>
      </w:rPr>
      <w:t>21</w:t>
    </w:r>
    <w:r w:rsidRPr="0072047F">
      <w:rPr>
        <w:sz w:val="18"/>
        <w:szCs w:val="18"/>
      </w:rPr>
      <w:t xml:space="preserve">/01/2015                                                                                                         </w:t>
    </w:r>
    <w:r w:rsidR="0059239C">
      <w:fldChar w:fldCharType="begin"/>
    </w:r>
    <w:r>
      <w:instrText>PAGE   \* MERGEFORMAT</w:instrText>
    </w:r>
    <w:r w:rsidR="0059239C">
      <w:fldChar w:fldCharType="separate"/>
    </w:r>
    <w:r w:rsidR="00520038">
      <w:rPr>
        <w:noProof/>
      </w:rPr>
      <w:t>6</w:t>
    </w:r>
    <w:r w:rsidR="0059239C">
      <w:fldChar w:fldCharType="end"/>
    </w:r>
  </w:p>
  <w:p w:rsidR="00191B73" w:rsidRDefault="00191B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99" w:rsidRDefault="00080799" w:rsidP="00F471F8">
      <w:pPr>
        <w:spacing w:after="0" w:line="240" w:lineRule="auto"/>
      </w:pPr>
      <w:r>
        <w:separator/>
      </w:r>
    </w:p>
  </w:footnote>
  <w:footnote w:type="continuationSeparator" w:id="1">
    <w:p w:rsidR="00080799" w:rsidRDefault="00080799" w:rsidP="00F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63" w:rsidRDefault="003F1863" w:rsidP="003F1863">
    <w:pPr>
      <w:pStyle w:val="Encabezado"/>
    </w:pPr>
    <w:r>
      <w:rPr>
        <w:noProof/>
      </w:rPr>
      <w:drawing>
        <wp:inline distT="0" distB="0" distL="0" distR="0">
          <wp:extent cx="2047875" cy="971550"/>
          <wp:effectExtent l="19050" t="0" r="9525" b="0"/>
          <wp:docPr id="1" name="11 Imagen" descr="Descripción: CoitavcHorizontal_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 descr="Descripción: CoitavcHorizontal_recor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1863" w:rsidRDefault="003F1863">
    <w:pPr>
      <w:pStyle w:val="Encabezado"/>
    </w:pPr>
  </w:p>
  <w:p w:rsidR="00F471F8" w:rsidRDefault="00F471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D78"/>
    <w:multiLevelType w:val="hybridMultilevel"/>
    <w:tmpl w:val="9D265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E09"/>
    <w:multiLevelType w:val="multilevel"/>
    <w:tmpl w:val="C5E0A5A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107E7798"/>
    <w:multiLevelType w:val="multilevel"/>
    <w:tmpl w:val="BC7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60E74"/>
    <w:multiLevelType w:val="hybridMultilevel"/>
    <w:tmpl w:val="4D366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A1282"/>
    <w:multiLevelType w:val="multilevel"/>
    <w:tmpl w:val="4FCCB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5">
    <w:nsid w:val="1DC40F4A"/>
    <w:multiLevelType w:val="hybridMultilevel"/>
    <w:tmpl w:val="6DA263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08D77FE"/>
    <w:multiLevelType w:val="hybridMultilevel"/>
    <w:tmpl w:val="529CB2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2892BCC"/>
    <w:multiLevelType w:val="hybridMultilevel"/>
    <w:tmpl w:val="D8D4C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F79AE"/>
    <w:multiLevelType w:val="multilevel"/>
    <w:tmpl w:val="C9C0450C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">
    <w:nsid w:val="2664145E"/>
    <w:multiLevelType w:val="hybridMultilevel"/>
    <w:tmpl w:val="385EC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054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B36688"/>
    <w:multiLevelType w:val="hybridMultilevel"/>
    <w:tmpl w:val="8E04A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309C1"/>
    <w:multiLevelType w:val="multilevel"/>
    <w:tmpl w:val="6EE60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790D81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4611E9E"/>
    <w:multiLevelType w:val="hybridMultilevel"/>
    <w:tmpl w:val="A56EE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92156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68D7F86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78D539C"/>
    <w:multiLevelType w:val="hybridMultilevel"/>
    <w:tmpl w:val="7ECA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14E37"/>
    <w:multiLevelType w:val="hybridMultilevel"/>
    <w:tmpl w:val="94868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22155"/>
    <w:multiLevelType w:val="hybridMultilevel"/>
    <w:tmpl w:val="E340B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900B4"/>
    <w:multiLevelType w:val="hybridMultilevel"/>
    <w:tmpl w:val="298C63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897750"/>
    <w:multiLevelType w:val="multilevel"/>
    <w:tmpl w:val="35C4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1B348F"/>
    <w:multiLevelType w:val="hybridMultilevel"/>
    <w:tmpl w:val="2F204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56FF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1221F3E"/>
    <w:multiLevelType w:val="multilevel"/>
    <w:tmpl w:val="AB76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261C20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EB6D01"/>
    <w:multiLevelType w:val="hybridMultilevel"/>
    <w:tmpl w:val="FFBC7F1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44A25FE"/>
    <w:multiLevelType w:val="hybridMultilevel"/>
    <w:tmpl w:val="95C2D4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62910BB"/>
    <w:multiLevelType w:val="hybridMultilevel"/>
    <w:tmpl w:val="07FCB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F275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E493AA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37D6270"/>
    <w:multiLevelType w:val="hybridMultilevel"/>
    <w:tmpl w:val="6AC80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73CB9"/>
    <w:multiLevelType w:val="multilevel"/>
    <w:tmpl w:val="8C68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A9453E6"/>
    <w:multiLevelType w:val="multilevel"/>
    <w:tmpl w:val="C15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023361"/>
    <w:multiLevelType w:val="hybridMultilevel"/>
    <w:tmpl w:val="76E01034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22"/>
  </w:num>
  <w:num w:numId="5">
    <w:abstractNumId w:val="7"/>
  </w:num>
  <w:num w:numId="6">
    <w:abstractNumId w:val="3"/>
  </w:num>
  <w:num w:numId="7">
    <w:abstractNumId w:val="18"/>
  </w:num>
  <w:num w:numId="8">
    <w:abstractNumId w:val="11"/>
  </w:num>
  <w:num w:numId="9">
    <w:abstractNumId w:val="19"/>
  </w:num>
  <w:num w:numId="10">
    <w:abstractNumId w:val="31"/>
  </w:num>
  <w:num w:numId="11">
    <w:abstractNumId w:val="17"/>
  </w:num>
  <w:num w:numId="12">
    <w:abstractNumId w:val="23"/>
  </w:num>
  <w:num w:numId="13">
    <w:abstractNumId w:val="26"/>
  </w:num>
  <w:num w:numId="14">
    <w:abstractNumId w:val="32"/>
  </w:num>
  <w:num w:numId="15">
    <w:abstractNumId w:val="30"/>
  </w:num>
  <w:num w:numId="16">
    <w:abstractNumId w:val="8"/>
  </w:num>
  <w:num w:numId="17">
    <w:abstractNumId w:val="10"/>
  </w:num>
  <w:num w:numId="18">
    <w:abstractNumId w:val="16"/>
  </w:num>
  <w:num w:numId="19">
    <w:abstractNumId w:val="12"/>
  </w:num>
  <w:num w:numId="20">
    <w:abstractNumId w:val="13"/>
  </w:num>
  <w:num w:numId="21">
    <w:abstractNumId w:val="25"/>
  </w:num>
  <w:num w:numId="22">
    <w:abstractNumId w:val="15"/>
  </w:num>
  <w:num w:numId="23">
    <w:abstractNumId w:val="29"/>
  </w:num>
  <w:num w:numId="24">
    <w:abstractNumId w:val="27"/>
  </w:num>
  <w:num w:numId="25">
    <w:abstractNumId w:val="5"/>
  </w:num>
  <w:num w:numId="26">
    <w:abstractNumId w:val="6"/>
  </w:num>
  <w:num w:numId="27">
    <w:abstractNumId w:val="33"/>
  </w:num>
  <w:num w:numId="28">
    <w:abstractNumId w:val="1"/>
  </w:num>
  <w:num w:numId="29">
    <w:abstractNumId w:val="4"/>
  </w:num>
  <w:num w:numId="30">
    <w:abstractNumId w:val="34"/>
  </w:num>
  <w:num w:numId="31">
    <w:abstractNumId w:val="28"/>
  </w:num>
  <w:num w:numId="32">
    <w:abstractNumId w:val="21"/>
  </w:num>
  <w:num w:numId="33">
    <w:abstractNumId w:val="24"/>
  </w:num>
  <w:num w:numId="34">
    <w:abstractNumId w:val="20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71F8"/>
    <w:rsid w:val="000460E6"/>
    <w:rsid w:val="00077B8E"/>
    <w:rsid w:val="00080799"/>
    <w:rsid w:val="000F5628"/>
    <w:rsid w:val="001119BF"/>
    <w:rsid w:val="00115231"/>
    <w:rsid w:val="00127130"/>
    <w:rsid w:val="0014234A"/>
    <w:rsid w:val="00142BCC"/>
    <w:rsid w:val="00171374"/>
    <w:rsid w:val="00176A31"/>
    <w:rsid w:val="00184BBD"/>
    <w:rsid w:val="0019102F"/>
    <w:rsid w:val="00191B73"/>
    <w:rsid w:val="001C434C"/>
    <w:rsid w:val="00200F21"/>
    <w:rsid w:val="00206993"/>
    <w:rsid w:val="00207FF4"/>
    <w:rsid w:val="00215D64"/>
    <w:rsid w:val="002216FD"/>
    <w:rsid w:val="002235D1"/>
    <w:rsid w:val="00243A1F"/>
    <w:rsid w:val="002459CE"/>
    <w:rsid w:val="00250497"/>
    <w:rsid w:val="0025718E"/>
    <w:rsid w:val="00287A65"/>
    <w:rsid w:val="0030475B"/>
    <w:rsid w:val="00335107"/>
    <w:rsid w:val="0037018B"/>
    <w:rsid w:val="003A0E89"/>
    <w:rsid w:val="003E6770"/>
    <w:rsid w:val="003F1863"/>
    <w:rsid w:val="003F20A0"/>
    <w:rsid w:val="003F47E1"/>
    <w:rsid w:val="00411FE6"/>
    <w:rsid w:val="00454657"/>
    <w:rsid w:val="00473415"/>
    <w:rsid w:val="00480CC7"/>
    <w:rsid w:val="004A10B2"/>
    <w:rsid w:val="004B1A0A"/>
    <w:rsid w:val="00520038"/>
    <w:rsid w:val="00535DB8"/>
    <w:rsid w:val="0054508E"/>
    <w:rsid w:val="005803AF"/>
    <w:rsid w:val="0059239C"/>
    <w:rsid w:val="005D4487"/>
    <w:rsid w:val="005F6BD8"/>
    <w:rsid w:val="00630F67"/>
    <w:rsid w:val="00661EC3"/>
    <w:rsid w:val="00705070"/>
    <w:rsid w:val="007131F8"/>
    <w:rsid w:val="007242CD"/>
    <w:rsid w:val="0073197A"/>
    <w:rsid w:val="00744A5B"/>
    <w:rsid w:val="007515E9"/>
    <w:rsid w:val="007B08C0"/>
    <w:rsid w:val="007B313E"/>
    <w:rsid w:val="008046CD"/>
    <w:rsid w:val="008155A7"/>
    <w:rsid w:val="00822864"/>
    <w:rsid w:val="00825706"/>
    <w:rsid w:val="008A036A"/>
    <w:rsid w:val="008D01B7"/>
    <w:rsid w:val="008D6715"/>
    <w:rsid w:val="008E4D30"/>
    <w:rsid w:val="009276EB"/>
    <w:rsid w:val="00964C83"/>
    <w:rsid w:val="00974176"/>
    <w:rsid w:val="009755EA"/>
    <w:rsid w:val="009A2799"/>
    <w:rsid w:val="009C207C"/>
    <w:rsid w:val="009D220A"/>
    <w:rsid w:val="009D568D"/>
    <w:rsid w:val="009F1E52"/>
    <w:rsid w:val="00A20638"/>
    <w:rsid w:val="00A45DF6"/>
    <w:rsid w:val="00A518A6"/>
    <w:rsid w:val="00A905F3"/>
    <w:rsid w:val="00A97926"/>
    <w:rsid w:val="00AA203C"/>
    <w:rsid w:val="00AB5A86"/>
    <w:rsid w:val="00AC09E2"/>
    <w:rsid w:val="00B26C36"/>
    <w:rsid w:val="00B37AF3"/>
    <w:rsid w:val="00B72995"/>
    <w:rsid w:val="00BB11E3"/>
    <w:rsid w:val="00BB5408"/>
    <w:rsid w:val="00C14F0E"/>
    <w:rsid w:val="00C17EDD"/>
    <w:rsid w:val="00C852CA"/>
    <w:rsid w:val="00C86620"/>
    <w:rsid w:val="00D16502"/>
    <w:rsid w:val="00D16B00"/>
    <w:rsid w:val="00D3305F"/>
    <w:rsid w:val="00D63191"/>
    <w:rsid w:val="00D941D1"/>
    <w:rsid w:val="00DC3BF9"/>
    <w:rsid w:val="00DC566E"/>
    <w:rsid w:val="00DE1B3A"/>
    <w:rsid w:val="00DF36AA"/>
    <w:rsid w:val="00DF3869"/>
    <w:rsid w:val="00E07C23"/>
    <w:rsid w:val="00E1524A"/>
    <w:rsid w:val="00E44ED4"/>
    <w:rsid w:val="00E45FA6"/>
    <w:rsid w:val="00E577BA"/>
    <w:rsid w:val="00F14062"/>
    <w:rsid w:val="00F25AB8"/>
    <w:rsid w:val="00F471F8"/>
    <w:rsid w:val="00F837D2"/>
    <w:rsid w:val="00F93FFB"/>
    <w:rsid w:val="00F95052"/>
    <w:rsid w:val="00F96553"/>
    <w:rsid w:val="00F97006"/>
    <w:rsid w:val="00FD0355"/>
    <w:rsid w:val="00FE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1F8"/>
  </w:style>
  <w:style w:type="paragraph" w:styleId="Piedepgina">
    <w:name w:val="footer"/>
    <w:basedOn w:val="Normal"/>
    <w:link w:val="PiedepginaCar"/>
    <w:uiPriority w:val="99"/>
    <w:unhideWhenUsed/>
    <w:rsid w:val="00F4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1F8"/>
  </w:style>
  <w:style w:type="paragraph" w:styleId="Textodeglobo">
    <w:name w:val="Balloon Text"/>
    <w:basedOn w:val="Normal"/>
    <w:link w:val="TextodegloboCar"/>
    <w:uiPriority w:val="99"/>
    <w:semiHidden/>
    <w:unhideWhenUsed/>
    <w:rsid w:val="00F4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31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018B"/>
    <w:rPr>
      <w:color w:val="0000FF" w:themeColor="hyperlink"/>
      <w:u w:val="single"/>
    </w:rPr>
  </w:style>
  <w:style w:type="character" w:customStyle="1" w:styleId="auxtituloizq">
    <w:name w:val="aux_titulo_izq"/>
    <w:basedOn w:val="Fuentedeprrafopredeter"/>
    <w:rsid w:val="00705070"/>
  </w:style>
  <w:style w:type="character" w:styleId="nfasis">
    <w:name w:val="Emphasis"/>
    <w:basedOn w:val="Fuentedeprrafopredeter"/>
    <w:uiPriority w:val="20"/>
    <w:qFormat/>
    <w:rsid w:val="001C434C"/>
    <w:rPr>
      <w:i/>
      <w:iCs/>
    </w:rPr>
  </w:style>
  <w:style w:type="character" w:customStyle="1" w:styleId="apple-converted-space">
    <w:name w:val="apple-converted-space"/>
    <w:basedOn w:val="Fuentedeprrafopredeter"/>
    <w:rsid w:val="001C434C"/>
  </w:style>
  <w:style w:type="paragraph" w:styleId="NormalWeb">
    <w:name w:val="Normal (Web)"/>
    <w:basedOn w:val="Normal"/>
    <w:uiPriority w:val="99"/>
    <w:unhideWhenUsed/>
    <w:rsid w:val="001C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Fuentedeprrafopredeter"/>
    <w:rsid w:val="001C434C"/>
  </w:style>
  <w:style w:type="character" w:customStyle="1" w:styleId="grisnegro">
    <w:name w:val="grisnegro"/>
    <w:basedOn w:val="Fuentedeprrafopredeter"/>
    <w:rsid w:val="001C434C"/>
  </w:style>
  <w:style w:type="character" w:styleId="Hipervnculovisitado">
    <w:name w:val="FollowedHyperlink"/>
    <w:basedOn w:val="Fuentedeprrafopredeter"/>
    <w:uiPriority w:val="99"/>
    <w:semiHidden/>
    <w:unhideWhenUsed/>
    <w:rsid w:val="004546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CCAA/534353-ley-6-2014-de-25-de-julio-de-la-generalitat-de-prevencion-calidad-y-control.html" TargetMode="External"/><Relationship Id="rId13" Type="http://schemas.openxmlformats.org/officeDocument/2006/relationships/hyperlink" Target="http://www.boe.es/buscar/doc.php?id=BOE-A-2007-19744" TargetMode="External"/><Relationship Id="rId18" Type="http://schemas.openxmlformats.org/officeDocument/2006/relationships/hyperlink" Target="http://www.boe.es/buscar/doc.php?id=BOE-A-2001-14833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codigotecnico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cv.gva.es/index.php?id=26&amp;L=1&amp;sig=5518/2004&amp;tl=266/2004&amp;url_lista=%26TEXTO_LIBRE%3D266/2004%26CHK_TEXTO_LIBRE%3D1%26tipo_search%3Dlegislacion%26num_tipo%3D6" TargetMode="External"/><Relationship Id="rId17" Type="http://schemas.openxmlformats.org/officeDocument/2006/relationships/hyperlink" Target="http://www.boe.es/buscar/doc.php?id=BOE-A-2006-5515" TargetMode="External"/><Relationship Id="rId25" Type="http://schemas.openxmlformats.org/officeDocument/2006/relationships/hyperlink" Target="http://www.gva.es/downloads/publicados/IN/27233_B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ticias.juridicas.com/base_datos/Admin/rd865-2003.html" TargetMode="External"/><Relationship Id="rId20" Type="http://schemas.openxmlformats.org/officeDocument/2006/relationships/hyperlink" Target="http://www.boe.es/buscar/doc.php?id=BOE-A-2006-551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ticias.juridicas.com/base_datos/CCAA/va-l7-2002.t2.html" TargetMode="External"/><Relationship Id="rId24" Type="http://schemas.openxmlformats.org/officeDocument/2006/relationships/hyperlink" Target="http://www.gva.es/es/inicio/procedimientos?id_proc=16474&amp;version=am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e.es/buscar/doc.php?id=DOUE-L-2008-82637" TargetMode="External"/><Relationship Id="rId23" Type="http://schemas.openxmlformats.org/officeDocument/2006/relationships/hyperlink" Target="http://www.codigotecnico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oticias.juridicas.com/base_datos/CCAA/534353-ley-6-2014-de-25-de-julio-de-la-generalitat-de-prevencion-calidad-y-control.html" TargetMode="External"/><Relationship Id="rId19" Type="http://schemas.openxmlformats.org/officeDocument/2006/relationships/hyperlink" Target="http://www.docv.gva.es/index.php?id=26&amp;L=1&amp;sig=2592/2004&amp;tl=ORDEN%20de%2025%20de%20mayo%20de%202004&amp;url_lista=%26TEXTO_LIBRE%3DORDEN%2520de%252025%2520de%2520mayo%2520de%25202004%26CHK_TEXTO_LIBRE%3D1%26tipo_search%3Dlegislacion%26num_tipo%3D6%26vigente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ticias.juridicas.com/base_datos/CCAA/534353-ley-6-2014-de-25-de-julio-de-la-generalitat-de-prevencion-calidad-y-control.html" TargetMode="External"/><Relationship Id="rId14" Type="http://schemas.openxmlformats.org/officeDocument/2006/relationships/hyperlink" Target="http://www.boe.es/boe/dias/2011/07/29/pdfs/BOE-A-2011-13046.pdf" TargetMode="External"/><Relationship Id="rId22" Type="http://schemas.openxmlformats.org/officeDocument/2006/relationships/hyperlink" Target="http://www.boe.es/buscar/doc.php?id=BOE-A-2006-5515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A8CA-EAB3-4A35-A575-C6E6DC55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1938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Tere</cp:lastModifiedBy>
  <cp:revision>6</cp:revision>
  <cp:lastPrinted>2012-10-29T10:06:00Z</cp:lastPrinted>
  <dcterms:created xsi:type="dcterms:W3CDTF">2015-01-30T19:32:00Z</dcterms:created>
  <dcterms:modified xsi:type="dcterms:W3CDTF">2015-01-30T19:46:00Z</dcterms:modified>
</cp:coreProperties>
</file>