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26" w:rsidRPr="00540826" w:rsidRDefault="00540826" w:rsidP="00540826">
      <w:pPr>
        <w:spacing w:after="0" w:line="240" w:lineRule="auto"/>
        <w:jc w:val="both"/>
        <w:rPr>
          <w:sz w:val="32"/>
          <w:szCs w:val="32"/>
          <w:u w:val="single"/>
        </w:rPr>
      </w:pPr>
    </w:p>
    <w:p w:rsidR="00540826" w:rsidRDefault="00540826" w:rsidP="00540826">
      <w:pPr>
        <w:pStyle w:val="Ttulo3"/>
        <w:spacing w:before="0"/>
        <w:jc w:val="both"/>
        <w:rPr>
          <w:rFonts w:asciiTheme="minorHAnsi" w:hAnsiTheme="minorHAnsi" w:cs="Arial"/>
          <w:b w:val="0"/>
          <w:color w:val="auto"/>
          <w:sz w:val="24"/>
          <w:szCs w:val="24"/>
        </w:rPr>
      </w:pPr>
      <w:hyperlink r:id="rId7" w:tgtFrame="_blank" w:history="1">
        <w:r w:rsidRPr="00540826">
          <w:rPr>
            <w:rStyle w:val="Hipervnculo"/>
            <w:rFonts w:asciiTheme="minorHAnsi" w:hAnsiTheme="minorHAnsi" w:cs="Arial"/>
            <w:b w:val="0"/>
            <w:sz w:val="24"/>
            <w:szCs w:val="24"/>
          </w:rPr>
          <w:t>Ley 14/2010 de 3 de diciembre, de la Generalitat, de Espectáculos Públicos, Actividades Recreativas y Establecimientos Públicos</w:t>
        </w:r>
      </w:hyperlink>
      <w:r w:rsidRPr="00540826">
        <w:rPr>
          <w:rFonts w:asciiTheme="minorHAnsi" w:hAnsiTheme="minorHAnsi" w:cs="Arial"/>
          <w:b w:val="0"/>
          <w:color w:val="auto"/>
          <w:sz w:val="24"/>
          <w:szCs w:val="24"/>
        </w:rPr>
        <w:t xml:space="preserve"> </w:t>
      </w:r>
    </w:p>
    <w:p w:rsidR="007868E3" w:rsidRDefault="007868E3" w:rsidP="007868E3">
      <w:pPr>
        <w:spacing w:after="0" w:line="240" w:lineRule="auto"/>
        <w:jc w:val="both"/>
        <w:rPr>
          <w:rFonts w:cs="Lucida Sans Unicode"/>
          <w:bCs/>
          <w:sz w:val="24"/>
          <w:szCs w:val="24"/>
          <w:shd w:val="clear" w:color="auto" w:fill="FFFFFF"/>
        </w:rPr>
      </w:pPr>
    </w:p>
    <w:p w:rsidR="00540826" w:rsidRPr="007868E3" w:rsidRDefault="007868E3" w:rsidP="007868E3">
      <w:pPr>
        <w:spacing w:after="0" w:line="240" w:lineRule="auto"/>
        <w:jc w:val="both"/>
        <w:rPr>
          <w:sz w:val="24"/>
          <w:szCs w:val="24"/>
          <w:u w:val="single"/>
        </w:rPr>
      </w:pPr>
      <w:hyperlink r:id="rId8" w:anchor="df2" w:tgtFrame="_blank" w:history="1">
        <w:r w:rsidRPr="007868E3">
          <w:rPr>
            <w:rStyle w:val="Hipervnculo"/>
            <w:rFonts w:cs="Lucida Sans Unicode"/>
            <w:bCs/>
            <w:sz w:val="24"/>
            <w:szCs w:val="24"/>
            <w:shd w:val="clear" w:color="auto" w:fill="FFFFFF"/>
          </w:rPr>
          <w:t>Catálogo de espectáculos públicos, actividades recreativas y establecimientos públicos</w:t>
        </w:r>
      </w:hyperlink>
    </w:p>
    <w:p w:rsidR="007868E3" w:rsidRDefault="007868E3" w:rsidP="007868E3">
      <w:pPr>
        <w:spacing w:after="0" w:line="240" w:lineRule="auto"/>
        <w:rPr>
          <w:rFonts w:ascii="Lucida Sans Unicode" w:hAnsi="Lucida Sans Unicode" w:cs="Lucida Sans Unicode"/>
          <w:b/>
          <w:bCs/>
          <w:color w:val="4C6F99"/>
          <w:sz w:val="20"/>
          <w:szCs w:val="20"/>
          <w:shd w:val="clear" w:color="auto" w:fill="FFFFFF"/>
        </w:rPr>
      </w:pPr>
    </w:p>
    <w:p w:rsidR="007868E3" w:rsidRDefault="007868E3" w:rsidP="007868E3">
      <w:pPr>
        <w:spacing w:after="0" w:line="240" w:lineRule="auto"/>
        <w:rPr>
          <w:rFonts w:cs="Lucida Sans Unicode"/>
          <w:bCs/>
          <w:sz w:val="24"/>
          <w:szCs w:val="24"/>
          <w:shd w:val="clear" w:color="auto" w:fill="FFFFFF"/>
        </w:rPr>
      </w:pPr>
    </w:p>
    <w:p w:rsidR="007868E3" w:rsidRDefault="0097443C" w:rsidP="0097443C">
      <w:pPr>
        <w:spacing w:after="0" w:line="240" w:lineRule="auto"/>
        <w:jc w:val="both"/>
        <w:rPr>
          <w:rFonts w:cs="Lucida Sans Unicode"/>
          <w:bCs/>
          <w:sz w:val="28"/>
          <w:szCs w:val="28"/>
          <w:shd w:val="clear" w:color="auto" w:fill="FFFFFF"/>
        </w:rPr>
      </w:pPr>
      <w:r w:rsidRPr="0097443C">
        <w:rPr>
          <w:rFonts w:cs="Lucida Sans Unicode"/>
          <w:b/>
          <w:bCs/>
          <w:sz w:val="28"/>
          <w:szCs w:val="28"/>
          <w:shd w:val="clear" w:color="auto" w:fill="FFFFFF"/>
        </w:rPr>
        <w:t>1.</w:t>
      </w:r>
      <w:r>
        <w:rPr>
          <w:rFonts w:cs="Lucida Sans Unicode"/>
          <w:bCs/>
          <w:sz w:val="28"/>
          <w:szCs w:val="28"/>
          <w:shd w:val="clear" w:color="auto" w:fill="FFFFFF"/>
        </w:rPr>
        <w:t xml:space="preserve"> </w:t>
      </w:r>
      <w:r w:rsidR="007868E3" w:rsidRPr="0097443C">
        <w:rPr>
          <w:rFonts w:cs="Lucida Sans Unicode"/>
          <w:bCs/>
          <w:sz w:val="28"/>
          <w:szCs w:val="28"/>
          <w:shd w:val="clear" w:color="auto" w:fill="FFFFFF"/>
        </w:rPr>
        <w:t xml:space="preserve">Procedimiento de apertura mediante </w:t>
      </w:r>
      <w:r w:rsidR="007868E3" w:rsidRPr="0097443C">
        <w:rPr>
          <w:rFonts w:cs="Lucida Sans Unicode"/>
          <w:b/>
          <w:bCs/>
          <w:sz w:val="28"/>
          <w:szCs w:val="28"/>
          <w:shd w:val="clear" w:color="auto" w:fill="FFFFFF"/>
        </w:rPr>
        <w:t>DECLARACIÓN RESPONSABLE</w:t>
      </w:r>
      <w:r w:rsidR="007868E3" w:rsidRPr="0097443C">
        <w:rPr>
          <w:rFonts w:cs="Lucida Sans Unicode"/>
          <w:bCs/>
          <w:sz w:val="28"/>
          <w:szCs w:val="28"/>
          <w:shd w:val="clear" w:color="auto" w:fill="FFFFFF"/>
        </w:rPr>
        <w:t xml:space="preserve"> (</w:t>
      </w:r>
      <w:hyperlink r:id="rId9" w:anchor="a9" w:tgtFrame="_blank" w:history="1">
        <w:r w:rsidR="007868E3" w:rsidRPr="0097443C">
          <w:rPr>
            <w:rStyle w:val="Hipervnculo"/>
            <w:rFonts w:cs="Lucida Sans Unicode"/>
            <w:bCs/>
            <w:sz w:val="28"/>
            <w:szCs w:val="28"/>
            <w:shd w:val="clear" w:color="auto" w:fill="FFFFFF"/>
          </w:rPr>
          <w:t>artículo 9</w:t>
        </w:r>
      </w:hyperlink>
      <w:r w:rsidR="007868E3" w:rsidRPr="0097443C">
        <w:rPr>
          <w:rFonts w:cs="Lucida Sans Unicode"/>
          <w:bCs/>
          <w:sz w:val="28"/>
          <w:szCs w:val="28"/>
          <w:shd w:val="clear" w:color="auto" w:fill="FFFFFF"/>
        </w:rPr>
        <w:t>)</w:t>
      </w:r>
    </w:p>
    <w:p w:rsidR="0097443C" w:rsidRPr="0097443C" w:rsidRDefault="0097443C" w:rsidP="0097443C">
      <w:pPr>
        <w:spacing w:after="0" w:line="240" w:lineRule="auto"/>
        <w:jc w:val="both"/>
        <w:rPr>
          <w:rFonts w:cs="Lucida Sans Unicode"/>
          <w:bCs/>
          <w:sz w:val="28"/>
          <w:szCs w:val="28"/>
          <w:shd w:val="clear" w:color="auto" w:fill="FFFFFF"/>
        </w:rPr>
      </w:pPr>
    </w:p>
    <w:p w:rsidR="0097443C" w:rsidRPr="0097443C" w:rsidRDefault="0097443C" w:rsidP="0097443C">
      <w:pPr>
        <w:spacing w:after="0" w:line="240" w:lineRule="auto"/>
        <w:jc w:val="both"/>
        <w:rPr>
          <w:rFonts w:cs="Lucida Sans Unicode"/>
          <w:bCs/>
          <w:sz w:val="28"/>
          <w:szCs w:val="28"/>
          <w:shd w:val="clear" w:color="auto" w:fill="FFFFFF"/>
        </w:rPr>
      </w:pPr>
      <w:r w:rsidRPr="0097443C">
        <w:rPr>
          <w:rFonts w:cs="Lucida Sans Unicode"/>
          <w:b/>
          <w:bCs/>
          <w:sz w:val="28"/>
          <w:szCs w:val="28"/>
          <w:shd w:val="clear" w:color="auto" w:fill="FFFFFF"/>
        </w:rPr>
        <w:t>2.</w:t>
      </w:r>
      <w:r>
        <w:rPr>
          <w:rFonts w:cs="Lucida Sans Unicode"/>
          <w:bCs/>
          <w:sz w:val="28"/>
          <w:szCs w:val="28"/>
          <w:shd w:val="clear" w:color="auto" w:fill="FFFFFF"/>
        </w:rPr>
        <w:t xml:space="preserve"> </w:t>
      </w:r>
      <w:r w:rsidRPr="0097443C">
        <w:rPr>
          <w:rFonts w:cs="Lucida Sans Unicode"/>
          <w:bCs/>
          <w:sz w:val="28"/>
          <w:szCs w:val="28"/>
          <w:shd w:val="clear" w:color="auto" w:fill="FFFFFF"/>
        </w:rPr>
        <w:t xml:space="preserve">Procedimiento de apertura mediante </w:t>
      </w:r>
      <w:r w:rsidRPr="0097443C">
        <w:rPr>
          <w:rFonts w:cs="Lucida Sans Unicode"/>
          <w:b/>
          <w:bCs/>
          <w:sz w:val="28"/>
          <w:szCs w:val="28"/>
          <w:shd w:val="clear" w:color="auto" w:fill="FFFFFF"/>
        </w:rPr>
        <w:t>AUTORIZACIÓN</w:t>
      </w:r>
      <w:r>
        <w:rPr>
          <w:rFonts w:cs="Lucida Sans Unicode"/>
          <w:b/>
          <w:bCs/>
          <w:sz w:val="28"/>
          <w:szCs w:val="28"/>
          <w:shd w:val="clear" w:color="auto" w:fill="FFFFFF"/>
        </w:rPr>
        <w:t xml:space="preserve">  </w:t>
      </w:r>
      <w:r w:rsidRPr="0097443C">
        <w:rPr>
          <w:rFonts w:cs="Lucida Sans Unicode"/>
          <w:bCs/>
          <w:sz w:val="28"/>
          <w:szCs w:val="28"/>
          <w:shd w:val="clear" w:color="auto" w:fill="FFFFFF"/>
        </w:rPr>
        <w:t>(</w:t>
      </w:r>
      <w:hyperlink r:id="rId10" w:anchor="a10" w:tgtFrame="_blank" w:history="1">
        <w:r w:rsidRPr="0097443C">
          <w:rPr>
            <w:rStyle w:val="Hipervnculo"/>
            <w:rFonts w:cs="Lucida Sans Unicode"/>
            <w:bCs/>
            <w:sz w:val="28"/>
            <w:szCs w:val="28"/>
            <w:shd w:val="clear" w:color="auto" w:fill="FFFFFF"/>
          </w:rPr>
          <w:t>artícul</w:t>
        </w:r>
        <w:r>
          <w:rPr>
            <w:rStyle w:val="Hipervnculo"/>
            <w:rFonts w:cs="Lucida Sans Unicode"/>
            <w:bCs/>
            <w:sz w:val="28"/>
            <w:szCs w:val="28"/>
            <w:shd w:val="clear" w:color="auto" w:fill="FFFFFF"/>
          </w:rPr>
          <w:t>o 10</w:t>
        </w:r>
      </w:hyperlink>
      <w:r w:rsidRPr="0097443C">
        <w:rPr>
          <w:rFonts w:cs="Lucida Sans Unicode"/>
          <w:bCs/>
          <w:sz w:val="28"/>
          <w:szCs w:val="28"/>
          <w:shd w:val="clear" w:color="auto" w:fill="FFFFFF"/>
        </w:rPr>
        <w:t>)</w:t>
      </w:r>
    </w:p>
    <w:p w:rsidR="007868E3" w:rsidRDefault="007868E3" w:rsidP="007868E3">
      <w:pPr>
        <w:spacing w:after="0" w:line="240" w:lineRule="auto"/>
        <w:rPr>
          <w:rFonts w:cs="Lucida Sans Unicode"/>
          <w:b/>
          <w:bCs/>
          <w:sz w:val="24"/>
          <w:szCs w:val="24"/>
          <w:u w:val="single"/>
          <w:shd w:val="clear" w:color="auto" w:fill="FFFFFF"/>
        </w:rPr>
      </w:pPr>
    </w:p>
    <w:p w:rsidR="0097443C" w:rsidRDefault="0097443C" w:rsidP="007868E3">
      <w:pPr>
        <w:spacing w:after="0" w:line="240" w:lineRule="auto"/>
        <w:rPr>
          <w:b/>
          <w:sz w:val="24"/>
          <w:szCs w:val="24"/>
          <w:u w:val="single"/>
        </w:rPr>
      </w:pPr>
    </w:p>
    <w:p w:rsidR="0097443C" w:rsidRDefault="0097443C" w:rsidP="007868E3">
      <w:pPr>
        <w:spacing w:after="0" w:line="240" w:lineRule="auto"/>
        <w:rPr>
          <w:b/>
          <w:sz w:val="24"/>
          <w:szCs w:val="24"/>
          <w:u w:val="single"/>
        </w:rPr>
      </w:pPr>
    </w:p>
    <w:p w:rsidR="007868E3" w:rsidRPr="0097443C" w:rsidRDefault="007868E3" w:rsidP="0097443C">
      <w:pPr>
        <w:spacing w:after="0" w:line="240" w:lineRule="auto"/>
        <w:jc w:val="center"/>
        <w:rPr>
          <w:b/>
          <w:sz w:val="28"/>
          <w:szCs w:val="28"/>
          <w:u w:val="single"/>
        </w:rPr>
      </w:pPr>
      <w:r w:rsidRPr="0097443C">
        <w:rPr>
          <w:b/>
          <w:sz w:val="28"/>
          <w:szCs w:val="28"/>
          <w:u w:val="single"/>
        </w:rPr>
        <w:t>CONTENIDO DEL PROYECTO</w:t>
      </w:r>
      <w:r w:rsidR="00EE73B1" w:rsidRPr="0097443C">
        <w:rPr>
          <w:b/>
          <w:sz w:val="28"/>
          <w:szCs w:val="28"/>
          <w:u w:val="single"/>
        </w:rPr>
        <w:t xml:space="preserve"> TÉCNICO</w:t>
      </w:r>
      <w:r w:rsidRPr="0097443C">
        <w:rPr>
          <w:b/>
          <w:sz w:val="28"/>
          <w:szCs w:val="28"/>
          <w:u w:val="single"/>
        </w:rPr>
        <w:t xml:space="preserve"> /MEMORIA DE ACTIVIDAD</w:t>
      </w:r>
    </w:p>
    <w:p w:rsidR="007868E3" w:rsidRDefault="007868E3" w:rsidP="007868E3">
      <w:pPr>
        <w:spacing w:after="0" w:line="240" w:lineRule="auto"/>
        <w:rPr>
          <w:rFonts w:cs="Lucida Sans Unicode"/>
          <w:b/>
          <w:bCs/>
          <w:sz w:val="24"/>
          <w:szCs w:val="24"/>
          <w:u w:val="single"/>
          <w:shd w:val="clear" w:color="auto" w:fill="FFFFFF"/>
        </w:rPr>
      </w:pPr>
    </w:p>
    <w:p w:rsidR="00290D21" w:rsidRPr="00290D21" w:rsidRDefault="00EE73B1" w:rsidP="00290D21">
      <w:pPr>
        <w:spacing w:after="0" w:line="240" w:lineRule="auto"/>
        <w:jc w:val="both"/>
        <w:rPr>
          <w:rFonts w:cs="Lucida Sans Unicode"/>
          <w:bCs/>
          <w:sz w:val="24"/>
          <w:szCs w:val="24"/>
          <w:shd w:val="clear" w:color="auto" w:fill="FFFFFF"/>
        </w:rPr>
      </w:pPr>
      <w:r w:rsidRPr="00EE73B1">
        <w:rPr>
          <w:rFonts w:cs="Lucida Sans Unicode"/>
          <w:bCs/>
          <w:sz w:val="24"/>
          <w:szCs w:val="24"/>
          <w:shd w:val="clear" w:color="auto" w:fill="FFFFFF"/>
        </w:rPr>
        <w:t>Si se requieren obras, el proyecto a presentar podrá incluir obra y actividad</w:t>
      </w:r>
      <w:r w:rsidR="00290D21">
        <w:rPr>
          <w:rFonts w:cs="Lucida Sans Unicode"/>
          <w:bCs/>
          <w:sz w:val="24"/>
          <w:szCs w:val="24"/>
          <w:shd w:val="clear" w:color="auto" w:fill="FFFFFF"/>
        </w:rPr>
        <w:t xml:space="preserve">. Se tendrá en cuenta el cumplimiento de las </w:t>
      </w:r>
      <w:hyperlink r:id="rId11" w:anchor="a4" w:tgtFrame="_blank" w:history="1">
        <w:r w:rsidR="00290D21" w:rsidRPr="00290D21">
          <w:rPr>
            <w:rStyle w:val="Hipervnculo"/>
            <w:rFonts w:cs="Lucida Sans Unicode"/>
            <w:bCs/>
            <w:sz w:val="24"/>
            <w:szCs w:val="24"/>
            <w:shd w:val="clear" w:color="auto" w:fill="FFFFFF"/>
          </w:rPr>
          <w:t>Condiciones técnicas generales</w:t>
        </w:r>
      </w:hyperlink>
      <w:r w:rsidR="00290D21" w:rsidRPr="00290D21">
        <w:rPr>
          <w:rFonts w:cs="Lucida Sans Unicode"/>
          <w:bCs/>
          <w:sz w:val="24"/>
          <w:szCs w:val="24"/>
          <w:shd w:val="clear" w:color="auto" w:fill="FFFFFF"/>
        </w:rPr>
        <w:t xml:space="preserve"> </w:t>
      </w:r>
      <w:r w:rsidR="00290D21">
        <w:rPr>
          <w:rFonts w:cs="Lucida Sans Unicode"/>
          <w:bCs/>
          <w:sz w:val="24"/>
          <w:szCs w:val="24"/>
          <w:shd w:val="clear" w:color="auto" w:fill="FFFFFF"/>
        </w:rPr>
        <w:t>que establece el a</w:t>
      </w:r>
      <w:r w:rsidR="00290D21" w:rsidRPr="00290D21">
        <w:rPr>
          <w:rStyle w:val="nfasis"/>
          <w:rFonts w:cs="Lucida Sans Unicode"/>
          <w:bCs/>
          <w:i w:val="0"/>
          <w:iCs w:val="0"/>
          <w:sz w:val="24"/>
          <w:szCs w:val="24"/>
          <w:shd w:val="clear" w:color="auto" w:fill="FFFFFF"/>
        </w:rPr>
        <w:t>rtículo 4</w:t>
      </w:r>
      <w:r w:rsidR="00290D21">
        <w:rPr>
          <w:rStyle w:val="apple-converted-space"/>
          <w:rFonts w:cs="Lucida Sans Unicode"/>
          <w:bCs/>
          <w:sz w:val="24"/>
          <w:szCs w:val="24"/>
          <w:shd w:val="clear" w:color="auto" w:fill="FFFFFF"/>
        </w:rPr>
        <w:t xml:space="preserve">. </w:t>
      </w:r>
    </w:p>
    <w:p w:rsidR="00EE73B1" w:rsidRDefault="00EE73B1" w:rsidP="00EE73B1">
      <w:pPr>
        <w:jc w:val="both"/>
        <w:rPr>
          <w:sz w:val="24"/>
          <w:szCs w:val="24"/>
        </w:rPr>
      </w:pPr>
    </w:p>
    <w:p w:rsidR="00EE73B1" w:rsidRDefault="00EE73B1" w:rsidP="00EE73B1">
      <w:pPr>
        <w:jc w:val="both"/>
        <w:rPr>
          <w:sz w:val="24"/>
          <w:szCs w:val="24"/>
        </w:rPr>
      </w:pPr>
      <w:r>
        <w:rPr>
          <w:sz w:val="24"/>
          <w:szCs w:val="24"/>
        </w:rPr>
        <w:t>El p</w:t>
      </w:r>
      <w:r w:rsidRPr="007B262A">
        <w:rPr>
          <w:sz w:val="24"/>
          <w:szCs w:val="24"/>
        </w:rPr>
        <w:t>r</w:t>
      </w:r>
      <w:r>
        <w:rPr>
          <w:sz w:val="24"/>
          <w:szCs w:val="24"/>
        </w:rPr>
        <w:t xml:space="preserve">oyecto técnico </w:t>
      </w:r>
      <w:r w:rsidRPr="007B262A">
        <w:rPr>
          <w:sz w:val="24"/>
          <w:szCs w:val="24"/>
        </w:rPr>
        <w:t>describ</w:t>
      </w:r>
      <w:r>
        <w:rPr>
          <w:sz w:val="24"/>
          <w:szCs w:val="24"/>
        </w:rPr>
        <w:t>irá</w:t>
      </w:r>
      <w:r w:rsidRPr="007B262A">
        <w:rPr>
          <w:sz w:val="24"/>
          <w:szCs w:val="24"/>
        </w:rPr>
        <w:t xml:space="preserve"> las medidas correctoras o de seguridad de las instalaciones,</w:t>
      </w:r>
      <w:r>
        <w:rPr>
          <w:sz w:val="24"/>
          <w:szCs w:val="24"/>
        </w:rPr>
        <w:t xml:space="preserve"> tendrá que ser</w:t>
      </w:r>
      <w:r w:rsidRPr="007B262A">
        <w:rPr>
          <w:sz w:val="24"/>
          <w:szCs w:val="24"/>
        </w:rPr>
        <w:t xml:space="preserve"> redactado y firmado por técnico competente, y visado, en su caso, por el </w:t>
      </w:r>
      <w:r>
        <w:rPr>
          <w:sz w:val="24"/>
          <w:szCs w:val="24"/>
        </w:rPr>
        <w:t>Colegio Oficial correspondiente. Su contenido se ajustará</w:t>
      </w:r>
      <w:r w:rsidRPr="007B262A">
        <w:rPr>
          <w:sz w:val="24"/>
          <w:szCs w:val="24"/>
        </w:rPr>
        <w:t xml:space="preserve"> a: </w:t>
      </w:r>
    </w:p>
    <w:p w:rsidR="00973A16" w:rsidRDefault="00973A16" w:rsidP="00EE73B1">
      <w:pPr>
        <w:jc w:val="both"/>
        <w:rPr>
          <w:sz w:val="24"/>
          <w:szCs w:val="24"/>
        </w:rPr>
      </w:pPr>
    </w:p>
    <w:p w:rsidR="00EE73B1" w:rsidRDefault="00540826" w:rsidP="00540826">
      <w:pPr>
        <w:spacing w:after="0" w:line="360" w:lineRule="auto"/>
        <w:jc w:val="both"/>
        <w:rPr>
          <w:sz w:val="24"/>
          <w:szCs w:val="24"/>
        </w:rPr>
      </w:pPr>
      <w:r>
        <w:rPr>
          <w:b/>
          <w:sz w:val="24"/>
          <w:szCs w:val="24"/>
        </w:rPr>
        <w:t>1. MEMORIA</w:t>
      </w:r>
      <w:r w:rsidR="00EE73B1" w:rsidRPr="00EE73B1">
        <w:rPr>
          <w:sz w:val="24"/>
          <w:szCs w:val="24"/>
        </w:rPr>
        <w:t xml:space="preserve"> </w:t>
      </w:r>
    </w:p>
    <w:p w:rsidR="00EE73B1" w:rsidRDefault="00EE73B1" w:rsidP="00EE73B1">
      <w:pPr>
        <w:jc w:val="both"/>
        <w:rPr>
          <w:sz w:val="24"/>
          <w:szCs w:val="24"/>
          <w:u w:val="single"/>
        </w:rPr>
      </w:pPr>
      <w:r>
        <w:rPr>
          <w:sz w:val="24"/>
          <w:szCs w:val="24"/>
        </w:rPr>
        <w:t>C</w:t>
      </w:r>
      <w:r w:rsidRPr="009E5ACC">
        <w:rPr>
          <w:sz w:val="24"/>
          <w:szCs w:val="24"/>
        </w:rPr>
        <w:t>ontendrá descripción detallada de la actividad que se solicita e instalaciones que la conformen, cálculo motivado del aforo de acuerdo con la normativa vigente y</w:t>
      </w:r>
    </w:p>
    <w:p w:rsidR="00EE73B1" w:rsidRPr="0018535F" w:rsidRDefault="00EE73B1" w:rsidP="00EE73B1">
      <w:pPr>
        <w:jc w:val="both"/>
        <w:rPr>
          <w:b/>
          <w:sz w:val="24"/>
          <w:szCs w:val="24"/>
          <w:u w:val="single"/>
        </w:rPr>
      </w:pPr>
      <w:r w:rsidRPr="0018535F">
        <w:rPr>
          <w:b/>
          <w:sz w:val="24"/>
          <w:szCs w:val="24"/>
          <w:u w:val="single"/>
        </w:rPr>
        <w:t xml:space="preserve">1. Justificación del cumplimiento de la normativa urbanística aplicable. </w:t>
      </w:r>
    </w:p>
    <w:p w:rsidR="00DE0FD1" w:rsidRDefault="00DE0FD1" w:rsidP="00EE73B1">
      <w:pPr>
        <w:jc w:val="both"/>
        <w:rPr>
          <w:sz w:val="24"/>
          <w:szCs w:val="24"/>
          <w:u w:val="single"/>
        </w:rPr>
      </w:pPr>
      <w:hyperlink r:id="rId12" w:tgtFrame="_blank" w:history="1">
        <w:r w:rsidRPr="00DE0FD1">
          <w:rPr>
            <w:rStyle w:val="Hipervnculo"/>
            <w:sz w:val="24"/>
            <w:szCs w:val="24"/>
          </w:rPr>
          <w:t xml:space="preserve">Ley 5/2014  de 25 de julio, de la Generalitat, de Ordenación del Territorio, Urbanismo y Paisaje, de la </w:t>
        </w:r>
        <w:proofErr w:type="spellStart"/>
        <w:r w:rsidRPr="00DE0FD1">
          <w:rPr>
            <w:rStyle w:val="Hipervnculo"/>
            <w:sz w:val="24"/>
            <w:szCs w:val="24"/>
          </w:rPr>
          <w:t>Comunitat</w:t>
        </w:r>
        <w:proofErr w:type="spellEnd"/>
        <w:r w:rsidRPr="00DE0FD1">
          <w:rPr>
            <w:rStyle w:val="Hipervnculo"/>
            <w:sz w:val="24"/>
            <w:szCs w:val="24"/>
          </w:rPr>
          <w:t xml:space="preserve"> Valenciana</w:t>
        </w:r>
      </w:hyperlink>
    </w:p>
    <w:p w:rsidR="00DE0FD1" w:rsidRPr="00DE0FD1" w:rsidRDefault="00DE0FD1" w:rsidP="00EE73B1">
      <w:pPr>
        <w:jc w:val="both"/>
        <w:rPr>
          <w:sz w:val="24"/>
          <w:szCs w:val="24"/>
        </w:rPr>
      </w:pPr>
      <w:r>
        <w:rPr>
          <w:sz w:val="24"/>
          <w:szCs w:val="24"/>
        </w:rPr>
        <w:t xml:space="preserve">Ordenanzas </w:t>
      </w:r>
      <w:proofErr w:type="spellStart"/>
      <w:r>
        <w:rPr>
          <w:sz w:val="24"/>
          <w:szCs w:val="24"/>
        </w:rPr>
        <w:t>municiopales</w:t>
      </w:r>
      <w:proofErr w:type="spellEnd"/>
      <w:r>
        <w:rPr>
          <w:sz w:val="24"/>
          <w:szCs w:val="24"/>
        </w:rPr>
        <w:t>.</w:t>
      </w:r>
    </w:p>
    <w:p w:rsidR="0018535F" w:rsidRDefault="00DE0FD1" w:rsidP="00EE73B1">
      <w:pPr>
        <w:jc w:val="both"/>
        <w:rPr>
          <w:sz w:val="24"/>
          <w:szCs w:val="24"/>
        </w:rPr>
      </w:pPr>
      <w:r w:rsidRPr="0018535F">
        <w:rPr>
          <w:b/>
          <w:sz w:val="24"/>
          <w:szCs w:val="24"/>
          <w:u w:val="single"/>
        </w:rPr>
        <w:t>2</w:t>
      </w:r>
      <w:r w:rsidR="00EE73B1" w:rsidRPr="0018535F">
        <w:rPr>
          <w:b/>
          <w:sz w:val="24"/>
          <w:szCs w:val="24"/>
          <w:u w:val="single"/>
        </w:rPr>
        <w:t>. Justificación del cumplimiento de normativa en materia de calidad ambiental y protección contra la contaminación</w:t>
      </w:r>
      <w:r w:rsidR="00EE73B1" w:rsidRPr="0018535F">
        <w:rPr>
          <w:b/>
          <w:sz w:val="24"/>
          <w:szCs w:val="24"/>
        </w:rPr>
        <w:t>.</w:t>
      </w:r>
      <w:r w:rsidR="00EE73B1">
        <w:rPr>
          <w:sz w:val="24"/>
          <w:szCs w:val="24"/>
        </w:rPr>
        <w:t xml:space="preserve"> </w:t>
      </w:r>
    </w:p>
    <w:p w:rsidR="00EE73B1" w:rsidRPr="007B262A" w:rsidRDefault="00EE73B1" w:rsidP="00EE73B1">
      <w:pPr>
        <w:jc w:val="both"/>
        <w:rPr>
          <w:sz w:val="24"/>
          <w:szCs w:val="24"/>
        </w:rPr>
      </w:pPr>
      <w:r>
        <w:rPr>
          <w:sz w:val="24"/>
          <w:szCs w:val="24"/>
        </w:rPr>
        <w:lastRenderedPageBreak/>
        <w:t xml:space="preserve">Se propone el seguimiento del </w:t>
      </w:r>
      <w:hyperlink r:id="rId13" w:anchor="anexo3" w:tgtFrame="_blank" w:history="1">
        <w:r w:rsidRPr="00435B0D">
          <w:rPr>
            <w:rStyle w:val="Hipervnculo"/>
            <w:sz w:val="24"/>
            <w:szCs w:val="24"/>
          </w:rPr>
          <w:t>anexo III de la Ley 6/2014 para justificar los siguientes los riesgos</w:t>
        </w:r>
      </w:hyperlink>
      <w:r>
        <w:rPr>
          <w:sz w:val="24"/>
          <w:szCs w:val="24"/>
        </w:rPr>
        <w:t xml:space="preserve"> por: r</w:t>
      </w:r>
      <w:r w:rsidRPr="00280640">
        <w:rPr>
          <w:sz w:val="24"/>
          <w:szCs w:val="24"/>
        </w:rPr>
        <w:t>uidos y vibraciones</w:t>
      </w:r>
      <w:r>
        <w:rPr>
          <w:sz w:val="24"/>
          <w:szCs w:val="24"/>
        </w:rPr>
        <w:t>; o</w:t>
      </w:r>
      <w:r w:rsidRPr="00280640">
        <w:rPr>
          <w:sz w:val="24"/>
          <w:szCs w:val="24"/>
        </w:rPr>
        <w:t>lores, humos y/o emanaciones</w:t>
      </w:r>
      <w:r>
        <w:rPr>
          <w:sz w:val="24"/>
          <w:szCs w:val="24"/>
        </w:rPr>
        <w:t>; contaminación atmosférica; incendios; p</w:t>
      </w:r>
      <w:r w:rsidRPr="00280640">
        <w:rPr>
          <w:sz w:val="24"/>
          <w:szCs w:val="24"/>
        </w:rPr>
        <w:t>or manipulación de sustancias peligrosas o ge</w:t>
      </w:r>
      <w:r>
        <w:rPr>
          <w:sz w:val="24"/>
          <w:szCs w:val="24"/>
        </w:rPr>
        <w:t>neración de residuos peligrosos; e</w:t>
      </w:r>
      <w:r w:rsidRPr="00280640">
        <w:rPr>
          <w:sz w:val="24"/>
          <w:szCs w:val="24"/>
        </w:rPr>
        <w:t xml:space="preserve">xplosión por </w:t>
      </w:r>
      <w:r>
        <w:rPr>
          <w:sz w:val="24"/>
          <w:szCs w:val="24"/>
        </w:rPr>
        <w:t>sobre presión y /o deflagración; por r</w:t>
      </w:r>
      <w:r w:rsidRPr="00280640">
        <w:rPr>
          <w:sz w:val="24"/>
          <w:szCs w:val="24"/>
        </w:rPr>
        <w:t xml:space="preserve">iesgo de </w:t>
      </w:r>
      <w:proofErr w:type="spellStart"/>
      <w:r w:rsidRPr="00280640">
        <w:rPr>
          <w:sz w:val="24"/>
          <w:szCs w:val="24"/>
        </w:rPr>
        <w:t>legionelosis</w:t>
      </w:r>
      <w:proofErr w:type="spellEnd"/>
      <w:r>
        <w:rPr>
          <w:sz w:val="24"/>
          <w:szCs w:val="24"/>
        </w:rPr>
        <w:t xml:space="preserve">* </w:t>
      </w:r>
    </w:p>
    <w:p w:rsidR="00EE73B1" w:rsidRPr="0018535F" w:rsidRDefault="00EE73B1" w:rsidP="00EE73B1">
      <w:pPr>
        <w:shd w:val="clear" w:color="auto" w:fill="FFFFFF"/>
        <w:spacing w:before="100" w:beforeAutospacing="1" w:after="100" w:afterAutospacing="1" w:line="300" w:lineRule="atLeast"/>
        <w:jc w:val="both"/>
        <w:rPr>
          <w:b/>
          <w:sz w:val="24"/>
          <w:szCs w:val="24"/>
          <w:u w:val="single"/>
        </w:rPr>
      </w:pPr>
      <w:r w:rsidRPr="0018535F">
        <w:rPr>
          <w:b/>
          <w:sz w:val="24"/>
          <w:szCs w:val="24"/>
          <w:u w:val="single"/>
        </w:rPr>
        <w:t xml:space="preserve">3. Normativa sobre instalaciones en locales </w:t>
      </w:r>
    </w:p>
    <w:p w:rsidR="00EE73B1" w:rsidRDefault="00EE73B1" w:rsidP="00EE73B1">
      <w:pPr>
        <w:shd w:val="clear" w:color="auto" w:fill="FFFFFF"/>
        <w:spacing w:before="100" w:beforeAutospacing="1" w:after="100" w:afterAutospacing="1" w:line="300" w:lineRule="atLeast"/>
        <w:jc w:val="both"/>
        <w:rPr>
          <w:sz w:val="24"/>
          <w:szCs w:val="24"/>
        </w:rPr>
      </w:pPr>
      <w:r>
        <w:rPr>
          <w:sz w:val="24"/>
          <w:szCs w:val="24"/>
        </w:rPr>
        <w:t xml:space="preserve">- </w:t>
      </w:r>
      <w:hyperlink r:id="rId14" w:tgtFrame="_blank" w:history="1">
        <w:r w:rsidRPr="00435B0D">
          <w:rPr>
            <w:rStyle w:val="Hipervnculo"/>
            <w:sz w:val="24"/>
            <w:szCs w:val="24"/>
          </w:rPr>
          <w:t>Código técnico de la Edificación</w:t>
        </w:r>
      </w:hyperlink>
      <w:r>
        <w:rPr>
          <w:sz w:val="24"/>
          <w:szCs w:val="24"/>
        </w:rPr>
        <w:t xml:space="preserve"> (CTE)</w:t>
      </w:r>
    </w:p>
    <w:p w:rsidR="00EE73B1" w:rsidRPr="00DB3CEE" w:rsidRDefault="00EE73B1" w:rsidP="00EE73B1">
      <w:pPr>
        <w:pStyle w:val="Prrafodelista"/>
        <w:numPr>
          <w:ilvl w:val="0"/>
          <w:numId w:val="2"/>
        </w:numPr>
        <w:shd w:val="clear" w:color="auto" w:fill="FFFFFF"/>
        <w:spacing w:before="100" w:beforeAutospacing="1" w:after="100" w:afterAutospacing="1" w:line="300" w:lineRule="atLeast"/>
        <w:jc w:val="both"/>
        <w:rPr>
          <w:sz w:val="24"/>
          <w:szCs w:val="24"/>
        </w:rPr>
      </w:pPr>
      <w:r w:rsidRPr="00DB3CEE">
        <w:rPr>
          <w:sz w:val="24"/>
          <w:szCs w:val="24"/>
        </w:rPr>
        <w:t xml:space="preserve">DBSUA- seguridad de utilización y accesibilidad: riesgo de caídas, impacto o de </w:t>
      </w:r>
      <w:proofErr w:type="spellStart"/>
      <w:r w:rsidRPr="00DB3CEE">
        <w:rPr>
          <w:sz w:val="24"/>
          <w:szCs w:val="24"/>
        </w:rPr>
        <w:t>atrapamiento</w:t>
      </w:r>
      <w:proofErr w:type="spellEnd"/>
      <w:r w:rsidRPr="00DB3CEE">
        <w:rPr>
          <w:sz w:val="24"/>
          <w:szCs w:val="24"/>
        </w:rPr>
        <w:t xml:space="preserve">, aprisionamiento, iluminación inadecuada, alta ocupación,  ahogamiento, vehículos en movimiento y </w:t>
      </w:r>
      <w:r>
        <w:rPr>
          <w:sz w:val="24"/>
          <w:szCs w:val="24"/>
        </w:rPr>
        <w:t>condiciones de a</w:t>
      </w:r>
      <w:r w:rsidRPr="00DB3CEE">
        <w:rPr>
          <w:sz w:val="24"/>
          <w:szCs w:val="24"/>
        </w:rPr>
        <w:t>ccesibilidad</w:t>
      </w:r>
      <w:r>
        <w:rPr>
          <w:sz w:val="24"/>
          <w:szCs w:val="24"/>
        </w:rPr>
        <w:t xml:space="preserve"> e información y señalización</w:t>
      </w:r>
    </w:p>
    <w:p w:rsidR="00EE73B1" w:rsidRDefault="00EE73B1" w:rsidP="00EE73B1">
      <w:pPr>
        <w:pStyle w:val="Prrafodelista"/>
        <w:numPr>
          <w:ilvl w:val="0"/>
          <w:numId w:val="2"/>
        </w:numPr>
        <w:shd w:val="clear" w:color="auto" w:fill="FFFFFF"/>
        <w:spacing w:before="100" w:beforeAutospacing="1" w:after="100" w:afterAutospacing="1" w:line="300" w:lineRule="atLeast"/>
        <w:jc w:val="both"/>
        <w:rPr>
          <w:sz w:val="24"/>
          <w:szCs w:val="24"/>
        </w:rPr>
      </w:pPr>
      <w:r>
        <w:rPr>
          <w:sz w:val="24"/>
          <w:szCs w:val="24"/>
        </w:rPr>
        <w:t>DBSI- seguridad en caso de incendio: p</w:t>
      </w:r>
      <w:r w:rsidRPr="009E5ACC">
        <w:rPr>
          <w:sz w:val="24"/>
          <w:szCs w:val="24"/>
        </w:rPr>
        <w:t>rotecciones activas y pasivas contra el fuego</w:t>
      </w:r>
      <w:r>
        <w:rPr>
          <w:sz w:val="24"/>
          <w:szCs w:val="24"/>
        </w:rPr>
        <w:t xml:space="preserve"> (</w:t>
      </w:r>
      <w:r w:rsidRPr="009E5ACC">
        <w:rPr>
          <w:sz w:val="24"/>
          <w:szCs w:val="24"/>
        </w:rPr>
        <w:t>tales como medios de extinción, estabi</w:t>
      </w:r>
      <w:r>
        <w:rPr>
          <w:sz w:val="24"/>
          <w:szCs w:val="24"/>
        </w:rPr>
        <w:t>lidades y resistencias al fuego),</w:t>
      </w:r>
      <w:r w:rsidRPr="00CC7307">
        <w:rPr>
          <w:sz w:val="24"/>
          <w:szCs w:val="24"/>
        </w:rPr>
        <w:t xml:space="preserve"> </w:t>
      </w:r>
      <w:r>
        <w:rPr>
          <w:sz w:val="24"/>
          <w:szCs w:val="24"/>
        </w:rPr>
        <w:t>v</w:t>
      </w:r>
      <w:r w:rsidRPr="009E5ACC">
        <w:rPr>
          <w:sz w:val="24"/>
          <w:szCs w:val="24"/>
        </w:rPr>
        <w:t>ías de evacu</w:t>
      </w:r>
      <w:r>
        <w:rPr>
          <w:sz w:val="24"/>
          <w:szCs w:val="24"/>
        </w:rPr>
        <w:t>ación y espacio exterior seguro; s</w:t>
      </w:r>
      <w:r w:rsidRPr="009E5ACC">
        <w:rPr>
          <w:sz w:val="24"/>
          <w:szCs w:val="24"/>
        </w:rPr>
        <w:t>al</w:t>
      </w:r>
      <w:r>
        <w:rPr>
          <w:sz w:val="24"/>
          <w:szCs w:val="24"/>
        </w:rPr>
        <w:t>idas y recorridos de evacuación; etc.</w:t>
      </w:r>
    </w:p>
    <w:p w:rsidR="00EE73B1" w:rsidRDefault="00EE73B1" w:rsidP="00EE73B1">
      <w:pPr>
        <w:pStyle w:val="Prrafodelista"/>
        <w:numPr>
          <w:ilvl w:val="0"/>
          <w:numId w:val="2"/>
        </w:numPr>
        <w:shd w:val="clear" w:color="auto" w:fill="FFFFFF"/>
        <w:spacing w:before="100" w:beforeAutospacing="1" w:after="100" w:afterAutospacing="1" w:line="300" w:lineRule="atLeast"/>
        <w:jc w:val="both"/>
        <w:rPr>
          <w:sz w:val="24"/>
          <w:szCs w:val="24"/>
        </w:rPr>
      </w:pPr>
      <w:r>
        <w:rPr>
          <w:sz w:val="24"/>
          <w:szCs w:val="24"/>
        </w:rPr>
        <w:t>DBHS- salubridad: calidad del aire interior, suministro de agua, evacuación de aguas, residuos, etc.</w:t>
      </w:r>
    </w:p>
    <w:p w:rsidR="00EE73B1" w:rsidRPr="00405A89" w:rsidRDefault="00EE73B1" w:rsidP="00EE73B1">
      <w:pPr>
        <w:pStyle w:val="Prrafodelista"/>
        <w:numPr>
          <w:ilvl w:val="0"/>
          <w:numId w:val="2"/>
        </w:numPr>
        <w:shd w:val="clear" w:color="auto" w:fill="FFFFFF"/>
        <w:spacing w:before="100" w:beforeAutospacing="1" w:after="100" w:afterAutospacing="1" w:line="300" w:lineRule="atLeast"/>
        <w:jc w:val="both"/>
        <w:rPr>
          <w:sz w:val="24"/>
          <w:szCs w:val="24"/>
        </w:rPr>
      </w:pPr>
      <w:r w:rsidRPr="00405A89">
        <w:rPr>
          <w:sz w:val="24"/>
          <w:szCs w:val="24"/>
        </w:rPr>
        <w:t xml:space="preserve">DBHE- ahorro de energía: consumo y demanda de energía, rendimiento de las instalaciones térmicas, eficiencia energética de las instalaciones, </w:t>
      </w:r>
      <w:r>
        <w:rPr>
          <w:sz w:val="24"/>
          <w:szCs w:val="24"/>
        </w:rPr>
        <w:t xml:space="preserve">agua caliente sanitaria, </w:t>
      </w:r>
      <w:proofErr w:type="spellStart"/>
      <w:r>
        <w:rPr>
          <w:sz w:val="24"/>
          <w:szCs w:val="24"/>
        </w:rPr>
        <w:t>etc</w:t>
      </w:r>
      <w:proofErr w:type="spellEnd"/>
      <w:r>
        <w:rPr>
          <w:sz w:val="24"/>
          <w:szCs w:val="24"/>
        </w:rPr>
        <w:t>…</w:t>
      </w:r>
    </w:p>
    <w:p w:rsidR="00EE73B1" w:rsidRPr="00CC7307" w:rsidRDefault="00EE73B1" w:rsidP="00EE73B1">
      <w:pPr>
        <w:pStyle w:val="Prrafodelista"/>
        <w:numPr>
          <w:ilvl w:val="0"/>
          <w:numId w:val="2"/>
        </w:numPr>
        <w:shd w:val="clear" w:color="auto" w:fill="FFFFFF"/>
        <w:spacing w:before="100" w:beforeAutospacing="1" w:after="100" w:afterAutospacing="1" w:line="300" w:lineRule="atLeast"/>
        <w:jc w:val="both"/>
        <w:rPr>
          <w:sz w:val="24"/>
          <w:szCs w:val="24"/>
        </w:rPr>
      </w:pPr>
      <w:r>
        <w:rPr>
          <w:sz w:val="24"/>
          <w:szCs w:val="24"/>
        </w:rPr>
        <w:t>DBHR-protección frente al ruido</w:t>
      </w:r>
    </w:p>
    <w:p w:rsidR="00435B0D" w:rsidRPr="00435B0D" w:rsidRDefault="00EE73B1" w:rsidP="00435B0D">
      <w:pPr>
        <w:pStyle w:val="Ttulo3"/>
        <w:shd w:val="clear" w:color="auto" w:fill="FFFFFF"/>
        <w:spacing w:before="0" w:line="300" w:lineRule="atLeast"/>
        <w:rPr>
          <w:rFonts w:asciiTheme="minorHAnsi" w:hAnsiTheme="minorHAnsi" w:cs="Lucida Sans Unicode"/>
          <w:color w:val="555555"/>
          <w:sz w:val="31"/>
          <w:szCs w:val="31"/>
        </w:rPr>
      </w:pPr>
      <w:r w:rsidRPr="00435B0D">
        <w:rPr>
          <w:rFonts w:asciiTheme="minorHAnsi" w:hAnsiTheme="minorHAnsi"/>
          <w:b w:val="0"/>
          <w:color w:val="auto"/>
          <w:sz w:val="24"/>
          <w:szCs w:val="24"/>
        </w:rPr>
        <w:t>- Reglamento electrotécnico de baja tensión (REBT)</w:t>
      </w:r>
      <w:r w:rsidR="00435B0D" w:rsidRPr="00435B0D">
        <w:rPr>
          <w:rFonts w:asciiTheme="minorHAnsi" w:hAnsiTheme="minorHAnsi"/>
          <w:b w:val="0"/>
          <w:color w:val="auto"/>
          <w:sz w:val="24"/>
          <w:szCs w:val="24"/>
        </w:rPr>
        <w:t>.</w:t>
      </w:r>
      <w:r w:rsidR="00435B0D" w:rsidRPr="00435B0D">
        <w:rPr>
          <w:rFonts w:asciiTheme="minorHAnsi" w:hAnsiTheme="minorHAnsi"/>
          <w:sz w:val="24"/>
          <w:szCs w:val="24"/>
        </w:rPr>
        <w:t xml:space="preserve"> </w:t>
      </w:r>
      <w:hyperlink r:id="rId15" w:tgtFrame="_blank" w:history="1">
        <w:r w:rsidR="00435B0D" w:rsidRPr="00435B0D">
          <w:rPr>
            <w:rStyle w:val="Hipervnculo"/>
            <w:rFonts w:asciiTheme="minorHAnsi" w:eastAsiaTheme="minorHAnsi" w:hAnsiTheme="minorHAnsi" w:cstheme="minorBidi"/>
            <w:b w:val="0"/>
            <w:bCs w:val="0"/>
            <w:sz w:val="24"/>
            <w:szCs w:val="24"/>
          </w:rPr>
          <w:t>Real Decreto 842/2002, de 2 de agosto, por el que se aprueba el Reglamento electrotécnico para baja tensión</w:t>
        </w:r>
      </w:hyperlink>
    </w:p>
    <w:p w:rsidR="00EE73B1" w:rsidRDefault="00EE73B1" w:rsidP="00435B0D">
      <w:pPr>
        <w:pStyle w:val="Ttulo2"/>
        <w:shd w:val="clear" w:color="auto" w:fill="FFFFFF"/>
        <w:spacing w:before="240" w:beforeAutospacing="0" w:after="240" w:afterAutospacing="0" w:line="288" w:lineRule="atLeast"/>
        <w:jc w:val="both"/>
        <w:textAlignment w:val="baseline"/>
        <w:rPr>
          <w:rFonts w:asciiTheme="minorHAnsi" w:eastAsiaTheme="minorHAnsi" w:hAnsiTheme="minorHAnsi" w:cstheme="minorBidi"/>
          <w:b w:val="0"/>
          <w:bCs w:val="0"/>
          <w:sz w:val="24"/>
          <w:szCs w:val="24"/>
          <w:lang w:eastAsia="en-US"/>
        </w:rPr>
      </w:pPr>
      <w:r>
        <w:rPr>
          <w:sz w:val="24"/>
          <w:szCs w:val="24"/>
        </w:rPr>
        <w:t xml:space="preserve">- </w:t>
      </w:r>
      <w:r w:rsidRPr="00405A89">
        <w:rPr>
          <w:rFonts w:asciiTheme="minorHAnsi" w:eastAsiaTheme="minorHAnsi" w:hAnsiTheme="minorHAnsi" w:cstheme="minorBidi"/>
          <w:b w:val="0"/>
          <w:bCs w:val="0"/>
          <w:sz w:val="24"/>
          <w:szCs w:val="24"/>
          <w:lang w:eastAsia="en-US"/>
        </w:rPr>
        <w:t>Reglamento de Instalac</w:t>
      </w:r>
      <w:r>
        <w:rPr>
          <w:rFonts w:asciiTheme="minorHAnsi" w:eastAsiaTheme="minorHAnsi" w:hAnsiTheme="minorHAnsi" w:cstheme="minorBidi"/>
          <w:b w:val="0"/>
          <w:bCs w:val="0"/>
          <w:sz w:val="24"/>
          <w:szCs w:val="24"/>
          <w:lang w:eastAsia="en-US"/>
        </w:rPr>
        <w:t>iones Térmicas de los Edificios (</w:t>
      </w:r>
      <w:r w:rsidRPr="00405A89">
        <w:rPr>
          <w:rFonts w:asciiTheme="minorHAnsi" w:eastAsiaTheme="minorHAnsi" w:hAnsiTheme="minorHAnsi" w:cstheme="minorBidi"/>
          <w:b w:val="0"/>
          <w:bCs w:val="0"/>
          <w:sz w:val="24"/>
          <w:szCs w:val="24"/>
          <w:lang w:eastAsia="en-US"/>
        </w:rPr>
        <w:t>RITE</w:t>
      </w:r>
      <w:r>
        <w:rPr>
          <w:rFonts w:asciiTheme="minorHAnsi" w:eastAsiaTheme="minorHAnsi" w:hAnsiTheme="minorHAnsi" w:cstheme="minorBidi"/>
          <w:b w:val="0"/>
          <w:bCs w:val="0"/>
          <w:sz w:val="24"/>
          <w:szCs w:val="24"/>
          <w:lang w:eastAsia="en-US"/>
        </w:rPr>
        <w:t>)</w:t>
      </w:r>
      <w:r w:rsidR="00435B0D">
        <w:rPr>
          <w:rFonts w:asciiTheme="minorHAnsi" w:eastAsiaTheme="minorHAnsi" w:hAnsiTheme="minorHAnsi" w:cstheme="minorBidi"/>
          <w:b w:val="0"/>
          <w:bCs w:val="0"/>
          <w:sz w:val="24"/>
          <w:szCs w:val="24"/>
          <w:lang w:eastAsia="en-US"/>
        </w:rPr>
        <w:t xml:space="preserve">. </w:t>
      </w:r>
      <w:hyperlink r:id="rId16" w:tgtFrame="_blank" w:history="1">
        <w:r w:rsidR="00435B0D" w:rsidRPr="00435B0D">
          <w:rPr>
            <w:rStyle w:val="Hipervnculo"/>
            <w:rFonts w:asciiTheme="minorHAnsi" w:eastAsiaTheme="minorHAnsi" w:hAnsiTheme="minorHAnsi" w:cstheme="minorBidi"/>
            <w:b w:val="0"/>
            <w:bCs w:val="0"/>
            <w:sz w:val="24"/>
            <w:szCs w:val="24"/>
            <w:lang w:eastAsia="en-US"/>
          </w:rPr>
          <w:t>Real Decreto 1027/2007, de 20 de julio, por el que se aprueba el Reglamento de Instalaciones Térmicas en los Edificios.</w:t>
        </w:r>
      </w:hyperlink>
    </w:p>
    <w:p w:rsidR="00674AF8" w:rsidRPr="00674AF8" w:rsidRDefault="00674AF8" w:rsidP="00435B0D">
      <w:pPr>
        <w:pStyle w:val="Ttulo2"/>
        <w:shd w:val="clear" w:color="auto" w:fill="FFFFFF"/>
        <w:spacing w:before="240" w:beforeAutospacing="0" w:after="240" w:afterAutospacing="0" w:line="288" w:lineRule="atLeast"/>
        <w:jc w:val="both"/>
        <w:textAlignment w:val="baseline"/>
        <w:rPr>
          <w:rFonts w:asciiTheme="minorHAnsi" w:hAnsiTheme="minorHAnsi"/>
          <w:b w:val="0"/>
          <w:iCs/>
          <w:spacing w:val="7"/>
          <w:sz w:val="24"/>
          <w:szCs w:val="24"/>
        </w:rPr>
      </w:pPr>
    </w:p>
    <w:p w:rsidR="0018535F" w:rsidRDefault="00EE73B1" w:rsidP="00EE73B1">
      <w:pPr>
        <w:jc w:val="both"/>
        <w:rPr>
          <w:sz w:val="24"/>
          <w:szCs w:val="24"/>
        </w:rPr>
      </w:pPr>
      <w:r w:rsidRPr="0018535F">
        <w:rPr>
          <w:b/>
          <w:sz w:val="24"/>
          <w:szCs w:val="24"/>
          <w:u w:val="single"/>
        </w:rPr>
        <w:t>4. Normativa en materia de accesibilidad</w:t>
      </w:r>
    </w:p>
    <w:p w:rsidR="00EE73B1" w:rsidRDefault="0018535F" w:rsidP="00EE73B1">
      <w:pPr>
        <w:jc w:val="both"/>
        <w:rPr>
          <w:sz w:val="24"/>
          <w:szCs w:val="24"/>
        </w:rPr>
      </w:pPr>
      <w:proofErr w:type="spellStart"/>
      <w:r>
        <w:rPr>
          <w:sz w:val="24"/>
          <w:szCs w:val="24"/>
        </w:rPr>
        <w:t>J</w:t>
      </w:r>
      <w:r w:rsidR="00EE73B1">
        <w:rPr>
          <w:sz w:val="24"/>
          <w:szCs w:val="24"/>
        </w:rPr>
        <w:t>justificación</w:t>
      </w:r>
      <w:proofErr w:type="spellEnd"/>
      <w:r w:rsidR="00EE73B1">
        <w:rPr>
          <w:sz w:val="24"/>
          <w:szCs w:val="24"/>
        </w:rPr>
        <w:t xml:space="preserve"> del cumplimiento de la normativa estatal, autonómica y local que le resulte de aplicación</w:t>
      </w:r>
      <w:r w:rsidR="00676CBF">
        <w:rPr>
          <w:sz w:val="24"/>
          <w:szCs w:val="24"/>
        </w:rPr>
        <w:t>.</w:t>
      </w:r>
    </w:p>
    <w:p w:rsidR="00676CBF" w:rsidRDefault="00676CBF" w:rsidP="00EE73B1">
      <w:pPr>
        <w:jc w:val="both"/>
        <w:rPr>
          <w:sz w:val="24"/>
          <w:szCs w:val="24"/>
        </w:rPr>
      </w:pPr>
      <w:hyperlink r:id="rId17" w:tgtFrame="_blank" w:history="1">
        <w:r w:rsidRPr="00676CBF">
          <w:rPr>
            <w:rStyle w:val="Hipervnculo"/>
            <w:sz w:val="24"/>
            <w:szCs w:val="24"/>
          </w:rPr>
          <w:t>LEY 1/1998, de 5 de mayo, de la Generalitat Valenciana, de Accesibilidad y Supresión de Barreras Arquitectónicas, Urbanísticas y de la Comunicación</w:t>
        </w:r>
      </w:hyperlink>
      <w:r>
        <w:rPr>
          <w:sz w:val="24"/>
          <w:szCs w:val="24"/>
        </w:rPr>
        <w:t>.</w:t>
      </w:r>
    </w:p>
    <w:p w:rsidR="00676CBF" w:rsidRDefault="00676CBF" w:rsidP="00EE73B1">
      <w:pPr>
        <w:jc w:val="both"/>
        <w:rPr>
          <w:sz w:val="24"/>
          <w:szCs w:val="24"/>
        </w:rPr>
      </w:pPr>
      <w:hyperlink r:id="rId18" w:tgtFrame="_blank" w:history="1">
        <w:r w:rsidRPr="00676CBF">
          <w:rPr>
            <w:rStyle w:val="Hipervnculo"/>
            <w:sz w:val="24"/>
            <w:szCs w:val="24"/>
          </w:rPr>
          <w:t xml:space="preserve">DECRETO 39/2004, de 5 de marzo, del </w:t>
        </w:r>
        <w:proofErr w:type="spellStart"/>
        <w:r w:rsidRPr="00676CBF">
          <w:rPr>
            <w:rStyle w:val="Hipervnculo"/>
            <w:sz w:val="24"/>
            <w:szCs w:val="24"/>
          </w:rPr>
          <w:t>Consell</w:t>
        </w:r>
        <w:proofErr w:type="spellEnd"/>
        <w:r w:rsidRPr="00676CBF">
          <w:rPr>
            <w:rStyle w:val="Hipervnculo"/>
            <w:sz w:val="24"/>
            <w:szCs w:val="24"/>
          </w:rPr>
          <w:t xml:space="preserve"> de la Generalitat, por el que se desarrolla la Ley 1/1998, de 5 de mayo, de la Generalitat, en materia de accesibilidad en la edificación de pública concurrencia y en el medio urbano</w:t>
        </w:r>
      </w:hyperlink>
      <w:r w:rsidRPr="00676CBF">
        <w:rPr>
          <w:sz w:val="24"/>
          <w:szCs w:val="24"/>
        </w:rPr>
        <w:t>.</w:t>
      </w:r>
    </w:p>
    <w:p w:rsidR="00197BA2" w:rsidRPr="00197BA2" w:rsidRDefault="00197BA2" w:rsidP="00EE73B1">
      <w:pPr>
        <w:jc w:val="both"/>
        <w:rPr>
          <w:sz w:val="24"/>
          <w:szCs w:val="24"/>
        </w:rPr>
      </w:pPr>
      <w:hyperlink r:id="rId19" w:tgtFrame="_blank" w:history="1">
        <w:r w:rsidRPr="00197BA2">
          <w:rPr>
            <w:rStyle w:val="Hipervnculo"/>
            <w:rFonts w:cs="Arial"/>
            <w:bCs/>
            <w:sz w:val="24"/>
            <w:szCs w:val="24"/>
          </w:rPr>
          <w:t xml:space="preserve">ORDEN de 25 de mayo de 2004, de la </w:t>
        </w:r>
        <w:proofErr w:type="spellStart"/>
        <w:r w:rsidRPr="00197BA2">
          <w:rPr>
            <w:rStyle w:val="Hipervnculo"/>
            <w:rFonts w:cs="Arial"/>
            <w:bCs/>
            <w:sz w:val="24"/>
            <w:szCs w:val="24"/>
          </w:rPr>
          <w:t>Conselleria</w:t>
        </w:r>
        <w:proofErr w:type="spellEnd"/>
        <w:r w:rsidRPr="00197BA2">
          <w:rPr>
            <w:rStyle w:val="Hipervnculo"/>
            <w:rFonts w:cs="Arial"/>
            <w:bCs/>
            <w:sz w:val="24"/>
            <w:szCs w:val="24"/>
          </w:rPr>
          <w:t xml:space="preserve"> de Infraestructuras y Transporte, por la que se desarrolla el Decreto 39/2004 de 5 de marzo, del Gobierno Valenciano en materia de accesibilidad en la edificación de pública concurrencia</w:t>
        </w:r>
      </w:hyperlink>
      <w:r>
        <w:rPr>
          <w:rFonts w:cs="Arial"/>
          <w:bCs/>
          <w:sz w:val="24"/>
          <w:szCs w:val="24"/>
        </w:rPr>
        <w:t>.</w:t>
      </w:r>
    </w:p>
    <w:p w:rsidR="00EE73B1" w:rsidRPr="00676CBF" w:rsidRDefault="00EE73B1" w:rsidP="00676CBF">
      <w:pPr>
        <w:spacing w:before="100" w:beforeAutospacing="1" w:after="100" w:afterAutospacing="1" w:line="300" w:lineRule="atLeast"/>
        <w:jc w:val="both"/>
        <w:rPr>
          <w:sz w:val="24"/>
          <w:szCs w:val="24"/>
        </w:rPr>
      </w:pPr>
      <w:r w:rsidRPr="0018535F">
        <w:rPr>
          <w:b/>
          <w:sz w:val="24"/>
          <w:szCs w:val="24"/>
          <w:u w:val="single"/>
        </w:rPr>
        <w:t>5. Normativa sanitaria aplicable</w:t>
      </w:r>
      <w:r w:rsidRPr="00676CBF">
        <w:rPr>
          <w:sz w:val="24"/>
          <w:szCs w:val="24"/>
        </w:rPr>
        <w:t xml:space="preserve"> y, en especial, justificación del cumplimiento de la normativa legal, en su caso, sobre prevención y control de la </w:t>
      </w:r>
      <w:proofErr w:type="spellStart"/>
      <w:r w:rsidRPr="00676CBF">
        <w:rPr>
          <w:sz w:val="24"/>
          <w:szCs w:val="24"/>
        </w:rPr>
        <w:t>legionelosis</w:t>
      </w:r>
      <w:proofErr w:type="spellEnd"/>
      <w:r w:rsidR="0018535F">
        <w:rPr>
          <w:sz w:val="24"/>
          <w:szCs w:val="24"/>
        </w:rPr>
        <w:t xml:space="preserve"> </w:t>
      </w:r>
      <w:r w:rsidRPr="00676CBF">
        <w:rPr>
          <w:sz w:val="24"/>
          <w:szCs w:val="24"/>
        </w:rPr>
        <w:t xml:space="preserve">(especificando detalladamente en la memoria y planos del Proyecto la adopción de las medidas preventivas determinadas en </w:t>
      </w:r>
      <w:hyperlink r:id="rId20" w:anchor="I47" w:history="1">
        <w:r w:rsidRPr="00676CBF">
          <w:rPr>
            <w:rFonts w:cs="Lucida Sans Unicode"/>
            <w:color w:val="0000FF"/>
            <w:sz w:val="24"/>
            <w:szCs w:val="24"/>
            <w:u w:val="single"/>
          </w:rPr>
          <w:t>RD 865/2003, de 4 de julio</w:t>
        </w:r>
      </w:hyperlink>
      <w:r w:rsidRPr="00676CBF">
        <w:rPr>
          <w:rFonts w:cs="Lucida Sans Unicode"/>
          <w:color w:val="0000FF"/>
          <w:sz w:val="24"/>
          <w:szCs w:val="24"/>
          <w:u w:val="single"/>
        </w:rPr>
        <w:t xml:space="preserve">, por el que se establecen los criterios higiénico-sanitarios para la prevención y control de la </w:t>
      </w:r>
      <w:proofErr w:type="spellStart"/>
      <w:r w:rsidRPr="00676CBF">
        <w:rPr>
          <w:rFonts w:cs="Lucida Sans Unicode"/>
          <w:color w:val="0000FF"/>
          <w:sz w:val="24"/>
          <w:szCs w:val="24"/>
          <w:u w:val="single"/>
        </w:rPr>
        <w:t>legionelosis</w:t>
      </w:r>
      <w:proofErr w:type="spellEnd"/>
      <w:r w:rsidRPr="00676CBF">
        <w:rPr>
          <w:rFonts w:cs="Lucida Sans Unicode"/>
          <w:color w:val="0000FF"/>
          <w:sz w:val="24"/>
          <w:szCs w:val="24"/>
        </w:rPr>
        <w:t xml:space="preserve"> </w:t>
      </w:r>
      <w:r w:rsidRPr="00676CBF">
        <w:rPr>
          <w:sz w:val="24"/>
          <w:szCs w:val="24"/>
        </w:rPr>
        <w:t xml:space="preserve">y </w:t>
      </w:r>
      <w:hyperlink r:id="rId21" w:tgtFrame="_blank" w:history="1">
        <w:r w:rsidRPr="00676CBF">
          <w:rPr>
            <w:rStyle w:val="Hipervnculo"/>
            <w:sz w:val="24"/>
            <w:szCs w:val="24"/>
          </w:rPr>
          <w:t>Decreto del Gobierno Valenciano 173/2000, de 5 de diciembre</w:t>
        </w:r>
      </w:hyperlink>
      <w:r w:rsidR="0018535F">
        <w:rPr>
          <w:sz w:val="24"/>
          <w:szCs w:val="24"/>
        </w:rPr>
        <w:t>)</w:t>
      </w:r>
    </w:p>
    <w:p w:rsidR="0018535F" w:rsidRDefault="0018535F" w:rsidP="00540826">
      <w:pPr>
        <w:spacing w:after="0" w:line="360" w:lineRule="auto"/>
        <w:jc w:val="both"/>
        <w:rPr>
          <w:b/>
          <w:sz w:val="24"/>
          <w:szCs w:val="24"/>
        </w:rPr>
      </w:pPr>
    </w:p>
    <w:p w:rsidR="0018535F" w:rsidRDefault="00540826" w:rsidP="0018535F">
      <w:pPr>
        <w:pStyle w:val="Prrafodelista"/>
        <w:spacing w:after="0" w:line="360" w:lineRule="auto"/>
        <w:ind w:left="0"/>
        <w:jc w:val="both"/>
        <w:rPr>
          <w:b/>
          <w:sz w:val="24"/>
          <w:szCs w:val="24"/>
        </w:rPr>
      </w:pPr>
      <w:r>
        <w:rPr>
          <w:b/>
          <w:sz w:val="24"/>
          <w:szCs w:val="24"/>
        </w:rPr>
        <w:t>2. PLANOS</w:t>
      </w:r>
    </w:p>
    <w:p w:rsidR="00374B66" w:rsidRPr="0018535F" w:rsidRDefault="00DE0FD1" w:rsidP="0018535F">
      <w:pPr>
        <w:pStyle w:val="Prrafodelista"/>
        <w:spacing w:after="0" w:line="360" w:lineRule="auto"/>
        <w:ind w:left="0"/>
        <w:jc w:val="both"/>
        <w:rPr>
          <w:b/>
          <w:sz w:val="24"/>
          <w:szCs w:val="24"/>
        </w:rPr>
      </w:pPr>
      <w:r w:rsidRPr="00DE0FD1">
        <w:rPr>
          <w:sz w:val="24"/>
          <w:szCs w:val="24"/>
        </w:rPr>
        <w:t>La</w:t>
      </w:r>
      <w:r w:rsidR="00374B66" w:rsidRPr="00DE0FD1">
        <w:rPr>
          <w:sz w:val="24"/>
          <w:szCs w:val="24"/>
        </w:rPr>
        <w:t> Documentación gráfica</w:t>
      </w:r>
      <w:r w:rsidRPr="00DE0FD1">
        <w:rPr>
          <w:sz w:val="24"/>
          <w:szCs w:val="24"/>
        </w:rPr>
        <w:t xml:space="preserve"> c</w:t>
      </w:r>
      <w:r w:rsidR="00374B66" w:rsidRPr="00DE0FD1">
        <w:rPr>
          <w:sz w:val="24"/>
          <w:szCs w:val="24"/>
        </w:rPr>
        <w:t>ontendrá, al menos los siguientes planos, debidamente acotados, en su caso:</w:t>
      </w:r>
    </w:p>
    <w:p w:rsidR="00374B66" w:rsidRPr="009E5ACC" w:rsidRDefault="00374B66" w:rsidP="00374B66">
      <w:pPr>
        <w:shd w:val="clear" w:color="auto" w:fill="FFFFFF"/>
        <w:spacing w:before="100" w:beforeAutospacing="1" w:after="100" w:afterAutospacing="1" w:line="300" w:lineRule="atLeast"/>
        <w:jc w:val="both"/>
        <w:rPr>
          <w:sz w:val="24"/>
          <w:szCs w:val="24"/>
        </w:rPr>
      </w:pPr>
      <w:r w:rsidRPr="009E5ACC">
        <w:rPr>
          <w:sz w:val="24"/>
          <w:szCs w:val="24"/>
        </w:rPr>
        <w:t>-</w:t>
      </w:r>
      <w:r w:rsidRPr="00374B66">
        <w:rPr>
          <w:sz w:val="24"/>
          <w:szCs w:val="24"/>
        </w:rPr>
        <w:t> </w:t>
      </w:r>
      <w:r w:rsidRPr="009E5ACC">
        <w:rPr>
          <w:sz w:val="24"/>
          <w:szCs w:val="24"/>
          <w:u w:val="single"/>
        </w:rPr>
        <w:t>Plano de emplazamiento</w:t>
      </w:r>
      <w:r w:rsidRPr="009E5ACC">
        <w:rPr>
          <w:sz w:val="24"/>
          <w:szCs w:val="24"/>
        </w:rPr>
        <w:t>, con indicación de anchos de vías públicas, y justificación de espacio exterior seguro.</w:t>
      </w:r>
    </w:p>
    <w:p w:rsidR="00374B66" w:rsidRPr="009E5ACC" w:rsidRDefault="00374B66" w:rsidP="00374B66">
      <w:pPr>
        <w:shd w:val="clear" w:color="auto" w:fill="FFFFFF"/>
        <w:spacing w:before="100" w:beforeAutospacing="1" w:after="100" w:afterAutospacing="1" w:line="300" w:lineRule="atLeast"/>
        <w:jc w:val="both"/>
        <w:rPr>
          <w:sz w:val="24"/>
          <w:szCs w:val="24"/>
        </w:rPr>
      </w:pPr>
      <w:r w:rsidRPr="009E5ACC">
        <w:rPr>
          <w:sz w:val="24"/>
          <w:szCs w:val="24"/>
        </w:rPr>
        <w:t>-</w:t>
      </w:r>
      <w:r w:rsidRPr="00374B66">
        <w:rPr>
          <w:sz w:val="24"/>
          <w:szCs w:val="24"/>
        </w:rPr>
        <w:t> </w:t>
      </w:r>
      <w:r w:rsidRPr="009E5ACC">
        <w:rPr>
          <w:sz w:val="24"/>
          <w:szCs w:val="24"/>
          <w:u w:val="single"/>
        </w:rPr>
        <w:t>Plano de cotas, superficies y aforos</w:t>
      </w:r>
      <w:r w:rsidRPr="009E5ACC">
        <w:rPr>
          <w:sz w:val="24"/>
          <w:szCs w:val="24"/>
        </w:rPr>
        <w:t>.</w:t>
      </w:r>
    </w:p>
    <w:p w:rsidR="00374B66" w:rsidRPr="009E5ACC" w:rsidRDefault="00374B66" w:rsidP="00374B66">
      <w:pPr>
        <w:shd w:val="clear" w:color="auto" w:fill="FFFFFF"/>
        <w:spacing w:before="100" w:beforeAutospacing="1" w:after="100" w:afterAutospacing="1" w:line="300" w:lineRule="atLeast"/>
        <w:jc w:val="both"/>
        <w:rPr>
          <w:sz w:val="24"/>
          <w:szCs w:val="24"/>
        </w:rPr>
      </w:pPr>
      <w:r w:rsidRPr="009E5ACC">
        <w:rPr>
          <w:sz w:val="24"/>
          <w:szCs w:val="24"/>
        </w:rPr>
        <w:t>-</w:t>
      </w:r>
      <w:r w:rsidRPr="00374B66">
        <w:rPr>
          <w:sz w:val="24"/>
          <w:szCs w:val="24"/>
        </w:rPr>
        <w:t> </w:t>
      </w:r>
      <w:r w:rsidRPr="009E5ACC">
        <w:rPr>
          <w:sz w:val="24"/>
          <w:szCs w:val="24"/>
          <w:u w:val="single"/>
        </w:rPr>
        <w:t>Plano de distribución amueblado, con alzado y sección acotada</w:t>
      </w:r>
      <w:r w:rsidRPr="009E5ACC">
        <w:rPr>
          <w:sz w:val="24"/>
          <w:szCs w:val="24"/>
        </w:rPr>
        <w:t>, que contemple tanto zona de público como lavabos o demás zonas diferenciadas del local.</w:t>
      </w:r>
    </w:p>
    <w:p w:rsidR="00374B66" w:rsidRPr="009E5ACC" w:rsidRDefault="00374B66" w:rsidP="00374B66">
      <w:pPr>
        <w:shd w:val="clear" w:color="auto" w:fill="FFFFFF"/>
        <w:spacing w:before="100" w:beforeAutospacing="1" w:after="100" w:afterAutospacing="1" w:line="300" w:lineRule="atLeast"/>
        <w:jc w:val="both"/>
        <w:rPr>
          <w:sz w:val="24"/>
          <w:szCs w:val="24"/>
        </w:rPr>
      </w:pPr>
      <w:r w:rsidRPr="009E5ACC">
        <w:rPr>
          <w:sz w:val="24"/>
          <w:szCs w:val="24"/>
        </w:rPr>
        <w:t>-</w:t>
      </w:r>
      <w:r w:rsidRPr="00374B66">
        <w:rPr>
          <w:sz w:val="24"/>
          <w:szCs w:val="24"/>
        </w:rPr>
        <w:t> </w:t>
      </w:r>
      <w:r w:rsidRPr="009E5ACC">
        <w:rPr>
          <w:sz w:val="24"/>
          <w:szCs w:val="24"/>
          <w:u w:val="single"/>
        </w:rPr>
        <w:t>Plano de instalación eléctrica</w:t>
      </w:r>
      <w:r w:rsidRPr="009E5ACC">
        <w:rPr>
          <w:sz w:val="24"/>
          <w:szCs w:val="24"/>
        </w:rPr>
        <w:t>, que incluya conjunta o separadamente el esquema unifilar y la instalación de ventilación o renovación de aire.</w:t>
      </w:r>
    </w:p>
    <w:p w:rsidR="00374B66" w:rsidRDefault="00374B66" w:rsidP="00374B66">
      <w:pPr>
        <w:shd w:val="clear" w:color="auto" w:fill="FFFFFF"/>
        <w:spacing w:before="100" w:beforeAutospacing="1" w:after="100" w:afterAutospacing="1" w:line="300" w:lineRule="atLeast"/>
        <w:jc w:val="both"/>
        <w:rPr>
          <w:sz w:val="24"/>
          <w:szCs w:val="24"/>
        </w:rPr>
      </w:pPr>
      <w:r w:rsidRPr="009E5ACC">
        <w:rPr>
          <w:sz w:val="24"/>
          <w:szCs w:val="24"/>
        </w:rPr>
        <w:t>-</w:t>
      </w:r>
      <w:r w:rsidRPr="00374B66">
        <w:rPr>
          <w:sz w:val="24"/>
          <w:szCs w:val="24"/>
        </w:rPr>
        <w:t> </w:t>
      </w:r>
      <w:r w:rsidRPr="009E5ACC">
        <w:rPr>
          <w:sz w:val="24"/>
          <w:szCs w:val="24"/>
          <w:u w:val="single"/>
        </w:rPr>
        <w:t>Plano de instalación de protección contra incendios</w:t>
      </w:r>
      <w:r w:rsidRPr="009E5ACC">
        <w:rPr>
          <w:sz w:val="24"/>
          <w:szCs w:val="24"/>
        </w:rPr>
        <w:t>, tanto estática como dinámica.</w:t>
      </w:r>
    </w:p>
    <w:p w:rsidR="0018535F" w:rsidRDefault="0018535F" w:rsidP="00374B66">
      <w:pPr>
        <w:shd w:val="clear" w:color="auto" w:fill="FFFFFF"/>
        <w:spacing w:before="100" w:beforeAutospacing="1" w:after="100" w:afterAutospacing="1" w:line="300" w:lineRule="atLeast"/>
        <w:jc w:val="both"/>
        <w:rPr>
          <w:b/>
          <w:sz w:val="24"/>
          <w:szCs w:val="24"/>
        </w:rPr>
      </w:pPr>
    </w:p>
    <w:p w:rsidR="00374B66" w:rsidRPr="009E5ACC" w:rsidRDefault="0018535F" w:rsidP="00374B66">
      <w:pPr>
        <w:shd w:val="clear" w:color="auto" w:fill="FFFFFF"/>
        <w:spacing w:before="100" w:beforeAutospacing="1" w:after="100" w:afterAutospacing="1" w:line="300" w:lineRule="atLeast"/>
        <w:jc w:val="both"/>
        <w:rPr>
          <w:b/>
          <w:sz w:val="24"/>
          <w:szCs w:val="24"/>
        </w:rPr>
      </w:pPr>
      <w:r>
        <w:rPr>
          <w:b/>
          <w:sz w:val="24"/>
          <w:szCs w:val="24"/>
        </w:rPr>
        <w:t xml:space="preserve">3. </w:t>
      </w:r>
      <w:r w:rsidR="00374B66" w:rsidRPr="00DB3CEE">
        <w:rPr>
          <w:b/>
          <w:sz w:val="24"/>
          <w:szCs w:val="24"/>
        </w:rPr>
        <w:t>ANEXOS:</w:t>
      </w:r>
    </w:p>
    <w:p w:rsidR="007B262A" w:rsidRPr="007B262A" w:rsidRDefault="0018535F" w:rsidP="007B262A">
      <w:pPr>
        <w:jc w:val="both"/>
        <w:rPr>
          <w:sz w:val="24"/>
          <w:szCs w:val="24"/>
        </w:rPr>
      </w:pPr>
      <w:r>
        <w:rPr>
          <w:sz w:val="24"/>
          <w:szCs w:val="24"/>
        </w:rPr>
        <w:t>3.</w:t>
      </w:r>
      <w:r w:rsidR="00374B66">
        <w:rPr>
          <w:sz w:val="24"/>
          <w:szCs w:val="24"/>
        </w:rPr>
        <w:t>1.</w:t>
      </w:r>
      <w:r w:rsidR="007B262A" w:rsidRPr="007B262A">
        <w:rPr>
          <w:sz w:val="24"/>
          <w:szCs w:val="24"/>
        </w:rPr>
        <w:t xml:space="preserve"> </w:t>
      </w:r>
      <w:r w:rsidR="007B262A" w:rsidRPr="0018535F">
        <w:rPr>
          <w:b/>
          <w:sz w:val="24"/>
          <w:szCs w:val="24"/>
          <w:u w:val="single"/>
        </w:rPr>
        <w:t>Estudio Acústico</w:t>
      </w:r>
      <w:r w:rsidR="007B262A" w:rsidRPr="007B262A">
        <w:rPr>
          <w:sz w:val="24"/>
          <w:szCs w:val="24"/>
        </w:rPr>
        <w:t xml:space="preserve"> donde se justificará el cumplimiento de la normativa contra la contaminación acústica vigente, conforme al artículo 36 de la </w:t>
      </w:r>
      <w:hyperlink r:id="rId22" w:history="1">
        <w:r w:rsidRPr="00D77DED">
          <w:rPr>
            <w:rStyle w:val="Hipervnculo"/>
            <w:rFonts w:cs="Lucida Sans Unicode"/>
            <w:bCs/>
            <w:sz w:val="24"/>
            <w:szCs w:val="24"/>
          </w:rPr>
          <w:t>Ley 7/2002, de 3 de diciembre, de la Generalitat Valenciana, de Protección contra la Contaminación Acústica</w:t>
        </w:r>
      </w:hyperlink>
      <w:r>
        <w:rPr>
          <w:rFonts w:cs="Lucida Sans Unicode"/>
          <w:bCs/>
          <w:sz w:val="24"/>
          <w:szCs w:val="24"/>
        </w:rPr>
        <w:t xml:space="preserve"> </w:t>
      </w:r>
      <w:r w:rsidRPr="0072047F">
        <w:rPr>
          <w:sz w:val="24"/>
          <w:szCs w:val="24"/>
        </w:rPr>
        <w:t xml:space="preserve">y </w:t>
      </w:r>
      <w:r>
        <w:rPr>
          <w:sz w:val="24"/>
          <w:szCs w:val="24"/>
        </w:rPr>
        <w:t xml:space="preserve">conforme </w:t>
      </w:r>
      <w:r w:rsidRPr="0072047F">
        <w:rPr>
          <w:sz w:val="24"/>
          <w:szCs w:val="24"/>
        </w:rPr>
        <w:t>el</w:t>
      </w:r>
      <w:r>
        <w:rPr>
          <w:sz w:val="24"/>
          <w:szCs w:val="24"/>
        </w:rPr>
        <w:t xml:space="preserve"> </w:t>
      </w:r>
      <w:hyperlink r:id="rId23" w:tgtFrame="_blank" w:history="1">
        <w:r w:rsidRPr="00A301CA">
          <w:rPr>
            <w:rStyle w:val="Hipervnculo"/>
            <w:sz w:val="24"/>
            <w:szCs w:val="24"/>
          </w:rPr>
          <w:t>Decreto 266/2004</w:t>
        </w:r>
      </w:hyperlink>
      <w:r w:rsidR="007B262A" w:rsidRPr="007B262A">
        <w:rPr>
          <w:sz w:val="24"/>
          <w:szCs w:val="24"/>
        </w:rPr>
        <w:t xml:space="preserve">, o el de la norma que lo sustituya; y </w:t>
      </w:r>
      <w:r w:rsidR="00280640">
        <w:rPr>
          <w:sz w:val="24"/>
          <w:szCs w:val="24"/>
        </w:rPr>
        <w:t xml:space="preserve">en su </w:t>
      </w:r>
      <w:r w:rsidR="00280640">
        <w:rPr>
          <w:sz w:val="24"/>
          <w:szCs w:val="24"/>
        </w:rPr>
        <w:lastRenderedPageBreak/>
        <w:t>caso, las correspondientes ordenanzas municipales sobre contaminación acústica, si las hubiese.</w:t>
      </w:r>
      <w:r w:rsidR="007B262A" w:rsidRPr="007B262A">
        <w:rPr>
          <w:sz w:val="24"/>
          <w:szCs w:val="24"/>
        </w:rPr>
        <w:t xml:space="preserve"> </w:t>
      </w:r>
    </w:p>
    <w:p w:rsidR="003F0542" w:rsidRDefault="0018535F" w:rsidP="007B262A">
      <w:pPr>
        <w:jc w:val="both"/>
        <w:rPr>
          <w:sz w:val="24"/>
          <w:szCs w:val="24"/>
        </w:rPr>
      </w:pPr>
      <w:r>
        <w:rPr>
          <w:sz w:val="24"/>
          <w:szCs w:val="24"/>
        </w:rPr>
        <w:t>3.</w:t>
      </w:r>
      <w:r w:rsidR="00374B66">
        <w:rPr>
          <w:sz w:val="24"/>
          <w:szCs w:val="24"/>
        </w:rPr>
        <w:t xml:space="preserve">2. </w:t>
      </w:r>
      <w:r w:rsidR="003F0542" w:rsidRPr="0018535F">
        <w:rPr>
          <w:b/>
          <w:sz w:val="24"/>
          <w:szCs w:val="24"/>
          <w:u w:val="single"/>
        </w:rPr>
        <w:t>P</w:t>
      </w:r>
      <w:r w:rsidR="007B262A" w:rsidRPr="0018535F">
        <w:rPr>
          <w:b/>
          <w:sz w:val="24"/>
          <w:szCs w:val="24"/>
          <w:u w:val="single"/>
        </w:rPr>
        <w:t>lan de emergencia</w:t>
      </w:r>
      <w:r w:rsidR="007B262A" w:rsidRPr="007B262A">
        <w:rPr>
          <w:sz w:val="24"/>
          <w:szCs w:val="24"/>
        </w:rPr>
        <w:t xml:space="preserve"> redactado y firmado por técnico competente y suscrito por el titular o persona delegada conforme a lo dispuesto en el artículo 4.2 aptdo. h) de la Ley 14/</w:t>
      </w:r>
      <w:r w:rsidR="00374B66">
        <w:rPr>
          <w:sz w:val="24"/>
          <w:szCs w:val="24"/>
        </w:rPr>
        <w:t>20</w:t>
      </w:r>
      <w:r w:rsidR="007B262A" w:rsidRPr="007B262A">
        <w:rPr>
          <w:sz w:val="24"/>
          <w:szCs w:val="24"/>
        </w:rPr>
        <w:t>10 de Espectáculos Públicos según las normas de autoprotección en vigor</w:t>
      </w:r>
    </w:p>
    <w:p w:rsidR="0018535F" w:rsidRDefault="0018535F" w:rsidP="007B262A">
      <w:pPr>
        <w:jc w:val="both"/>
        <w:rPr>
          <w:sz w:val="24"/>
          <w:szCs w:val="24"/>
        </w:rPr>
      </w:pPr>
      <w:hyperlink r:id="rId24" w:tgtFrame="_blank" w:history="1">
        <w:r w:rsidRPr="00A301CA">
          <w:rPr>
            <w:rStyle w:val="Hipervnculo"/>
            <w:sz w:val="24"/>
            <w:szCs w:val="24"/>
          </w:rPr>
          <w:t>Real Decreto 393/2007 por el que se aprueba la Norma Básica de Autoprotección</w:t>
        </w:r>
      </w:hyperlink>
      <w:r w:rsidRPr="0004133A">
        <w:rPr>
          <w:sz w:val="24"/>
          <w:szCs w:val="24"/>
        </w:rPr>
        <w:t xml:space="preserve"> </w:t>
      </w:r>
    </w:p>
    <w:p w:rsidR="0018535F" w:rsidRDefault="0018535F" w:rsidP="007B262A">
      <w:pPr>
        <w:jc w:val="both"/>
      </w:pPr>
      <w:hyperlink r:id="rId25" w:tgtFrame="_blank" w:history="1">
        <w:r w:rsidRPr="00A301CA">
          <w:rPr>
            <w:rStyle w:val="Hipervnculo"/>
            <w:sz w:val="24"/>
            <w:szCs w:val="24"/>
          </w:rPr>
          <w:t xml:space="preserve">Decreto 32/2014 del </w:t>
        </w:r>
        <w:proofErr w:type="spellStart"/>
        <w:r w:rsidRPr="00A301CA">
          <w:rPr>
            <w:rStyle w:val="Hipervnculo"/>
            <w:sz w:val="24"/>
            <w:szCs w:val="24"/>
          </w:rPr>
          <w:t>Consell</w:t>
        </w:r>
        <w:proofErr w:type="spellEnd"/>
        <w:r w:rsidRPr="00A301CA">
          <w:rPr>
            <w:rStyle w:val="Hipervnculo"/>
            <w:sz w:val="24"/>
            <w:szCs w:val="24"/>
          </w:rPr>
          <w:t xml:space="preserve">, por el que se aprueba el Catálogo de Actividades con Riesgo de la </w:t>
        </w:r>
        <w:proofErr w:type="spellStart"/>
        <w:r w:rsidRPr="00A301CA">
          <w:rPr>
            <w:rStyle w:val="Hipervnculo"/>
            <w:sz w:val="24"/>
            <w:szCs w:val="24"/>
          </w:rPr>
          <w:t>Comunitat</w:t>
        </w:r>
        <w:proofErr w:type="spellEnd"/>
        <w:r w:rsidRPr="00A301CA">
          <w:rPr>
            <w:rStyle w:val="Hipervnculo"/>
            <w:sz w:val="24"/>
            <w:szCs w:val="24"/>
          </w:rPr>
          <w:t xml:space="preserve"> Valenciana y se regula el Registro</w:t>
        </w:r>
        <w:r>
          <w:rPr>
            <w:rStyle w:val="Hipervnculo"/>
            <w:sz w:val="24"/>
            <w:szCs w:val="24"/>
          </w:rPr>
          <w:t xml:space="preserve"> </w:t>
        </w:r>
        <w:r w:rsidRPr="00A301CA">
          <w:rPr>
            <w:rStyle w:val="Hipervnculo"/>
            <w:sz w:val="24"/>
            <w:szCs w:val="24"/>
          </w:rPr>
          <w:t>Autonómico de Planes de Autoprotección</w:t>
        </w:r>
      </w:hyperlink>
    </w:p>
    <w:p w:rsidR="004435E3" w:rsidRPr="004435E3" w:rsidRDefault="004435E3" w:rsidP="007B262A">
      <w:pPr>
        <w:jc w:val="both"/>
        <w:rPr>
          <w:sz w:val="24"/>
          <w:szCs w:val="24"/>
        </w:rPr>
      </w:pPr>
      <w:hyperlink r:id="rId26" w:tgtFrame="_blank" w:history="1">
        <w:r w:rsidRPr="004435E3">
          <w:rPr>
            <w:rStyle w:val="Hipervnculo"/>
            <w:sz w:val="24"/>
            <w:szCs w:val="24"/>
          </w:rPr>
          <w:t xml:space="preserve">DECRETO 52/2010, de 26 de marzo, del </w:t>
        </w:r>
        <w:proofErr w:type="spellStart"/>
        <w:r w:rsidRPr="004435E3">
          <w:rPr>
            <w:rStyle w:val="Hipervnculo"/>
            <w:sz w:val="24"/>
            <w:szCs w:val="24"/>
          </w:rPr>
          <w:t>Consell</w:t>
        </w:r>
        <w:proofErr w:type="spellEnd"/>
        <w:r w:rsidRPr="004435E3">
          <w:rPr>
            <w:rStyle w:val="Hipervnculo"/>
            <w:sz w:val="24"/>
            <w:szCs w:val="24"/>
          </w:rPr>
          <w:t>, por el que se aprueba el Reglamento de desarrollo de la Ley 4/2003, de 26 de febrero, de la Generalitat, de Espectáculos Públicos, Actividades Recreativas y Establecimientos Públicos.</w:t>
        </w:r>
      </w:hyperlink>
      <w:r>
        <w:rPr>
          <w:sz w:val="24"/>
          <w:szCs w:val="24"/>
        </w:rPr>
        <w:t xml:space="preserve"> (</w:t>
      </w:r>
      <w:proofErr w:type="gramStart"/>
      <w:r>
        <w:rPr>
          <w:sz w:val="24"/>
          <w:szCs w:val="24"/>
        </w:rPr>
        <w:t>art</w:t>
      </w:r>
      <w:proofErr w:type="gramEnd"/>
      <w:r>
        <w:rPr>
          <w:sz w:val="24"/>
          <w:szCs w:val="24"/>
        </w:rPr>
        <w:t>. 249 y 250)</w:t>
      </w:r>
    </w:p>
    <w:p w:rsidR="0018535F" w:rsidRDefault="0018535F" w:rsidP="007B262A">
      <w:pPr>
        <w:jc w:val="both"/>
      </w:pPr>
    </w:p>
    <w:p w:rsidR="007B262A" w:rsidRDefault="0018535F" w:rsidP="007B262A">
      <w:pPr>
        <w:jc w:val="both"/>
        <w:rPr>
          <w:sz w:val="24"/>
          <w:szCs w:val="24"/>
        </w:rPr>
      </w:pPr>
      <w:r>
        <w:rPr>
          <w:sz w:val="24"/>
          <w:szCs w:val="24"/>
        </w:rPr>
        <w:t>3</w:t>
      </w:r>
      <w:r w:rsidR="00374B66">
        <w:rPr>
          <w:sz w:val="24"/>
          <w:szCs w:val="24"/>
        </w:rPr>
        <w:t>.3.</w:t>
      </w:r>
      <w:r w:rsidR="007B262A" w:rsidRPr="007B262A">
        <w:rPr>
          <w:sz w:val="24"/>
          <w:szCs w:val="24"/>
        </w:rPr>
        <w:t xml:space="preserve"> </w:t>
      </w:r>
      <w:r w:rsidR="003F0542" w:rsidRPr="0018535F">
        <w:rPr>
          <w:b/>
          <w:sz w:val="24"/>
          <w:szCs w:val="24"/>
          <w:u w:val="single"/>
        </w:rPr>
        <w:t>C</w:t>
      </w:r>
      <w:r w:rsidR="007B262A" w:rsidRPr="0018535F">
        <w:rPr>
          <w:b/>
          <w:sz w:val="24"/>
          <w:szCs w:val="24"/>
          <w:u w:val="single"/>
        </w:rPr>
        <w:t>ertificado que acredite la suscripción de un contrato de seguro que cubra la responsabilidad civil por daños al público asistente y a terceros por la actividad desarrollada</w:t>
      </w:r>
      <w:r w:rsidR="007B262A" w:rsidRPr="007B262A">
        <w:rPr>
          <w:sz w:val="24"/>
          <w:szCs w:val="24"/>
        </w:rPr>
        <w:t xml:space="preserve">, incluyendo además el riesgo de incendio, daños al público asistente o a terceros derivados de las condiciones del local o la instalación y los daños al personal que preste sus servicios en el local. La acreditación de la existencia de la correspondiente póliza de seguro así como el cumplimiento de las condiciones y requisitos exigibles se hará de acuerdo con el modelo de certificación establecido en el Anexo II. I) y artículos 59 y 60 del </w:t>
      </w:r>
      <w:hyperlink r:id="rId27" w:tgtFrame="_blank" w:history="1">
        <w:r w:rsidR="007B262A" w:rsidRPr="00290D21">
          <w:rPr>
            <w:rStyle w:val="Hipervnculo"/>
            <w:sz w:val="24"/>
            <w:szCs w:val="24"/>
          </w:rPr>
          <w:t>Decreto 52/2010</w:t>
        </w:r>
      </w:hyperlink>
      <w:r w:rsidR="007B262A" w:rsidRPr="007B262A">
        <w:rPr>
          <w:sz w:val="24"/>
          <w:szCs w:val="24"/>
        </w:rPr>
        <w:t xml:space="preserve">, de 26 de marzo, del </w:t>
      </w:r>
      <w:proofErr w:type="spellStart"/>
      <w:r w:rsidR="007B262A" w:rsidRPr="007B262A">
        <w:rPr>
          <w:sz w:val="24"/>
          <w:szCs w:val="24"/>
        </w:rPr>
        <w:t>Consell</w:t>
      </w:r>
      <w:proofErr w:type="spellEnd"/>
      <w:r w:rsidR="007B262A" w:rsidRPr="007B262A">
        <w:rPr>
          <w:sz w:val="24"/>
          <w:szCs w:val="24"/>
        </w:rPr>
        <w:t xml:space="preserve">, por el que se aprueba el Reglamento de desarrollo de la ley 4/2003, de la Generalitat Valenciana. </w:t>
      </w:r>
    </w:p>
    <w:p w:rsidR="00674AF8" w:rsidRDefault="00674AF8" w:rsidP="007B262A">
      <w:pPr>
        <w:jc w:val="both"/>
        <w:rPr>
          <w:sz w:val="24"/>
          <w:szCs w:val="24"/>
        </w:rPr>
      </w:pPr>
    </w:p>
    <w:p w:rsidR="00674AF8" w:rsidRPr="0097443C" w:rsidRDefault="00674AF8" w:rsidP="007B262A">
      <w:pPr>
        <w:jc w:val="both"/>
        <w:rPr>
          <w:b/>
          <w:sz w:val="24"/>
          <w:szCs w:val="24"/>
        </w:rPr>
      </w:pPr>
      <w:r w:rsidRPr="0097443C">
        <w:rPr>
          <w:b/>
          <w:sz w:val="24"/>
          <w:szCs w:val="24"/>
        </w:rPr>
        <w:t xml:space="preserve">OTRA NORMATIVA: </w:t>
      </w:r>
    </w:p>
    <w:p w:rsidR="00674AF8" w:rsidRPr="007B262A" w:rsidRDefault="00674AF8" w:rsidP="007B262A">
      <w:pPr>
        <w:jc w:val="both"/>
        <w:rPr>
          <w:sz w:val="24"/>
          <w:szCs w:val="24"/>
        </w:rPr>
      </w:pPr>
      <w:hyperlink r:id="rId28" w:tgtFrame="_blank" w:history="1">
        <w:r w:rsidRPr="00674AF8">
          <w:rPr>
            <w:rStyle w:val="Hipervnculo"/>
            <w:sz w:val="24"/>
            <w:szCs w:val="24"/>
          </w:rPr>
          <w:t xml:space="preserve">ORDEN de 9 de mayo de 2002, de la </w:t>
        </w:r>
        <w:proofErr w:type="spellStart"/>
        <w:r w:rsidRPr="00674AF8">
          <w:rPr>
            <w:rStyle w:val="Hipervnculo"/>
            <w:sz w:val="24"/>
            <w:szCs w:val="24"/>
          </w:rPr>
          <w:t>Conselleria</w:t>
        </w:r>
        <w:proofErr w:type="spellEnd"/>
        <w:r w:rsidRPr="00674AF8">
          <w:rPr>
            <w:rStyle w:val="Hipervnculo"/>
            <w:sz w:val="24"/>
            <w:szCs w:val="24"/>
          </w:rPr>
          <w:t xml:space="preserve"> de Innovación y Competitividad, por la que se establece el procedimiento de actuación de los organismos de control en la realización de las inspecciones periódicas de instalaciones eléctricas en locales de pública concurrencia de la Comunidad Valenciana.</w:t>
        </w:r>
      </w:hyperlink>
    </w:p>
    <w:sectPr w:rsidR="00674AF8" w:rsidRPr="007B262A" w:rsidSect="00540826">
      <w:headerReference w:type="even" r:id="rId29"/>
      <w:headerReference w:type="default" r:id="rId30"/>
      <w:footerReference w:type="even" r:id="rId31"/>
      <w:footerReference w:type="default" r:id="rId32"/>
      <w:headerReference w:type="first" r:id="rId33"/>
      <w:footerReference w:type="first" r:id="rId34"/>
      <w:pgSz w:w="11906" w:h="16838"/>
      <w:pgMar w:top="2552"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26" w:rsidRDefault="00540826" w:rsidP="00540826">
      <w:pPr>
        <w:spacing w:after="0" w:line="240" w:lineRule="auto"/>
      </w:pPr>
      <w:r>
        <w:separator/>
      </w:r>
    </w:p>
  </w:endnote>
  <w:endnote w:type="continuationSeparator" w:id="1">
    <w:p w:rsidR="00540826" w:rsidRDefault="00540826" w:rsidP="00540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0D" w:rsidRDefault="00FB76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26" w:rsidRPr="0072047F" w:rsidRDefault="00540826" w:rsidP="00540826">
    <w:pPr>
      <w:pStyle w:val="Piedepgina"/>
      <w:rPr>
        <w:sz w:val="18"/>
        <w:szCs w:val="18"/>
      </w:rPr>
    </w:pPr>
  </w:p>
  <w:p w:rsidR="00540826" w:rsidRDefault="00540826" w:rsidP="00540826">
    <w:pPr>
      <w:pStyle w:val="Piedepgina"/>
      <w:pBdr>
        <w:top w:val="single" w:sz="4" w:space="1" w:color="auto"/>
      </w:pBdr>
    </w:pPr>
    <w:r w:rsidRPr="0072047F">
      <w:rPr>
        <w:sz w:val="18"/>
        <w:szCs w:val="18"/>
      </w:rPr>
      <w:t xml:space="preserve">Ley </w:t>
    </w:r>
    <w:r>
      <w:rPr>
        <w:sz w:val="18"/>
        <w:szCs w:val="18"/>
      </w:rPr>
      <w:t>14</w:t>
    </w:r>
    <w:r w:rsidRPr="0072047F">
      <w:rPr>
        <w:sz w:val="18"/>
        <w:szCs w:val="18"/>
      </w:rPr>
      <w:t>/201</w:t>
    </w:r>
    <w:r>
      <w:rPr>
        <w:sz w:val="18"/>
        <w:szCs w:val="18"/>
      </w:rPr>
      <w:t>0</w:t>
    </w:r>
    <w:r w:rsidRPr="0072047F">
      <w:rPr>
        <w:sz w:val="18"/>
        <w:szCs w:val="18"/>
      </w:rPr>
      <w:t xml:space="preserve">. Guía de contenidos </w:t>
    </w:r>
    <w:r>
      <w:rPr>
        <w:sz w:val="18"/>
        <w:szCs w:val="18"/>
      </w:rPr>
      <w:t>PTA</w:t>
    </w:r>
    <w:r w:rsidR="00FB760D">
      <w:rPr>
        <w:sz w:val="18"/>
        <w:szCs w:val="18"/>
      </w:rPr>
      <w:t xml:space="preserve">. </w:t>
    </w:r>
    <w:r w:rsidR="00FB760D">
      <w:rPr>
        <w:sz w:val="18"/>
        <w:szCs w:val="18"/>
      </w:rPr>
      <w:t>V.2</w:t>
    </w:r>
    <w:r w:rsidRPr="0072047F">
      <w:rPr>
        <w:sz w:val="18"/>
        <w:szCs w:val="18"/>
      </w:rPr>
      <w:t>.</w:t>
    </w:r>
    <w:r w:rsidR="00FB760D">
      <w:rPr>
        <w:sz w:val="18"/>
        <w:szCs w:val="18"/>
      </w:rPr>
      <w:t>2</w:t>
    </w:r>
    <w:r>
      <w:rPr>
        <w:sz w:val="18"/>
        <w:szCs w:val="18"/>
      </w:rPr>
      <w:t xml:space="preserve"> </w:t>
    </w:r>
    <w:r w:rsidRPr="0072047F">
      <w:rPr>
        <w:sz w:val="18"/>
        <w:szCs w:val="18"/>
      </w:rPr>
      <w:t xml:space="preserve"> </w:t>
    </w:r>
    <w:r>
      <w:rPr>
        <w:sz w:val="18"/>
        <w:szCs w:val="18"/>
      </w:rPr>
      <w:t>28</w:t>
    </w:r>
    <w:r w:rsidRPr="0072047F">
      <w:rPr>
        <w:sz w:val="18"/>
        <w:szCs w:val="18"/>
      </w:rPr>
      <w:t xml:space="preserve">/01/2015                                                                                                        </w:t>
    </w:r>
    <w:r>
      <w:fldChar w:fldCharType="begin"/>
    </w:r>
    <w:r>
      <w:instrText>PAGE   \* MERGEFORMAT</w:instrText>
    </w:r>
    <w:r>
      <w:fldChar w:fldCharType="separate"/>
    </w:r>
    <w:r w:rsidR="00FB760D">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0D" w:rsidRDefault="00FB76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26" w:rsidRDefault="00540826" w:rsidP="00540826">
      <w:pPr>
        <w:spacing w:after="0" w:line="240" w:lineRule="auto"/>
      </w:pPr>
      <w:r>
        <w:separator/>
      </w:r>
    </w:p>
  </w:footnote>
  <w:footnote w:type="continuationSeparator" w:id="1">
    <w:p w:rsidR="00540826" w:rsidRDefault="00540826" w:rsidP="00540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0D" w:rsidRDefault="00FB76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26" w:rsidRDefault="00540826">
    <w:pPr>
      <w:pStyle w:val="Encabezado"/>
    </w:pPr>
    <w:r>
      <w:rPr>
        <w:noProof/>
        <w:lang w:eastAsia="es-ES"/>
      </w:rPr>
      <w:drawing>
        <wp:inline distT="0" distB="0" distL="0" distR="0">
          <wp:extent cx="2047875" cy="971550"/>
          <wp:effectExtent l="19050" t="0" r="9525" b="0"/>
          <wp:docPr id="1" name="11 Imagen" descr="Descripción: CoitavcHorizontal_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CoitavcHorizontal_recortado.jpg"/>
                  <pic:cNvPicPr>
                    <a:picLocks noChangeAspect="1" noChangeArrowheads="1"/>
                  </pic:cNvPicPr>
                </pic:nvPicPr>
                <pic:blipFill>
                  <a:blip r:embed="rId1"/>
                  <a:srcRect/>
                  <a:stretch>
                    <a:fillRect/>
                  </a:stretch>
                </pic:blipFill>
                <pic:spPr bwMode="auto">
                  <a:xfrm>
                    <a:off x="0" y="0"/>
                    <a:ext cx="2047875" cy="971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0D" w:rsidRDefault="00FB76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6DA"/>
    <w:multiLevelType w:val="hybridMultilevel"/>
    <w:tmpl w:val="56EAD334"/>
    <w:lvl w:ilvl="0" w:tplc="A58442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8A1282"/>
    <w:multiLevelType w:val="multilevel"/>
    <w:tmpl w:val="4FCCB2A6"/>
    <w:lvl w:ilvl="0">
      <w:start w:val="1"/>
      <w:numFmt w:val="decimal"/>
      <w:lvlText w:val="%1."/>
      <w:lvlJc w:val="left"/>
      <w:pPr>
        <w:ind w:left="360" w:hanging="360"/>
      </w:pPr>
      <w:rPr>
        <w:rFonts w:hint="default"/>
        <w:b/>
        <w:u w:val="none"/>
      </w:rPr>
    </w:lvl>
    <w:lvl w:ilvl="1">
      <w:start w:val="1"/>
      <w:numFmt w:val="decimal"/>
      <w:lvlText w:val="%1.%2."/>
      <w:lvlJc w:val="left"/>
      <w:pPr>
        <w:ind w:left="502" w:hanging="360"/>
      </w:pPr>
      <w:rPr>
        <w:rFonts w:hint="default"/>
        <w:b/>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2">
    <w:nsid w:val="31A66C06"/>
    <w:multiLevelType w:val="hybridMultilevel"/>
    <w:tmpl w:val="F31C15B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50AC2CD7"/>
    <w:multiLevelType w:val="hybridMultilevel"/>
    <w:tmpl w:val="6BB0C8C0"/>
    <w:lvl w:ilvl="0" w:tplc="87C2C594">
      <w:start w:val="1"/>
      <w:numFmt w:val="decimal"/>
      <w:lvlText w:val="%1."/>
      <w:lvlJc w:val="left"/>
      <w:pPr>
        <w:ind w:left="720" w:hanging="360"/>
      </w:pPr>
      <w:rPr>
        <w:rFonts w:cs="Lucida Sans Unicode"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ED7BF3"/>
    <w:multiLevelType w:val="hybridMultilevel"/>
    <w:tmpl w:val="432C4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C6055F"/>
    <w:multiLevelType w:val="multilevel"/>
    <w:tmpl w:val="74CE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262A"/>
    <w:rsid w:val="0018535F"/>
    <w:rsid w:val="00197BA2"/>
    <w:rsid w:val="00280640"/>
    <w:rsid w:val="00290D21"/>
    <w:rsid w:val="00374B66"/>
    <w:rsid w:val="003F0542"/>
    <w:rsid w:val="00405A89"/>
    <w:rsid w:val="00435B0D"/>
    <w:rsid w:val="004435E3"/>
    <w:rsid w:val="004C2166"/>
    <w:rsid w:val="00540826"/>
    <w:rsid w:val="00547E91"/>
    <w:rsid w:val="00674AF8"/>
    <w:rsid w:val="00676CBF"/>
    <w:rsid w:val="00717B8B"/>
    <w:rsid w:val="007868E3"/>
    <w:rsid w:val="007B262A"/>
    <w:rsid w:val="00973A16"/>
    <w:rsid w:val="0097443C"/>
    <w:rsid w:val="00C414B3"/>
    <w:rsid w:val="00CC7307"/>
    <w:rsid w:val="00DB3CEE"/>
    <w:rsid w:val="00DE0FD1"/>
    <w:rsid w:val="00EE73B1"/>
    <w:rsid w:val="00FB76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B3"/>
  </w:style>
  <w:style w:type="paragraph" w:styleId="Ttulo2">
    <w:name w:val="heading 2"/>
    <w:basedOn w:val="Normal"/>
    <w:link w:val="Ttulo2Car"/>
    <w:uiPriority w:val="9"/>
    <w:qFormat/>
    <w:rsid w:val="00405A8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540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0640"/>
    <w:rPr>
      <w:color w:val="0000FF"/>
      <w:u w:val="single"/>
    </w:rPr>
  </w:style>
  <w:style w:type="character" w:styleId="nfasis">
    <w:name w:val="Emphasis"/>
    <w:basedOn w:val="Fuentedeprrafopredeter"/>
    <w:uiPriority w:val="20"/>
    <w:qFormat/>
    <w:rsid w:val="00280640"/>
    <w:rPr>
      <w:i/>
      <w:iCs/>
    </w:rPr>
  </w:style>
  <w:style w:type="character" w:customStyle="1" w:styleId="apple-converted-space">
    <w:name w:val="apple-converted-space"/>
    <w:basedOn w:val="Fuentedeprrafopredeter"/>
    <w:rsid w:val="00280640"/>
  </w:style>
  <w:style w:type="paragraph" w:styleId="Prrafodelista">
    <w:name w:val="List Paragraph"/>
    <w:basedOn w:val="Normal"/>
    <w:uiPriority w:val="34"/>
    <w:qFormat/>
    <w:rsid w:val="003F0542"/>
    <w:pPr>
      <w:ind w:left="720"/>
      <w:contextualSpacing/>
    </w:pPr>
  </w:style>
  <w:style w:type="character" w:customStyle="1" w:styleId="Ttulo2Car">
    <w:name w:val="Título 2 Car"/>
    <w:basedOn w:val="Fuentedeprrafopredeter"/>
    <w:link w:val="Ttulo2"/>
    <w:uiPriority w:val="9"/>
    <w:rsid w:val="00405A89"/>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semiHidden/>
    <w:unhideWhenUsed/>
    <w:rsid w:val="00540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40826"/>
  </w:style>
  <w:style w:type="paragraph" w:styleId="Piedepgina">
    <w:name w:val="footer"/>
    <w:basedOn w:val="Normal"/>
    <w:link w:val="PiedepginaCar"/>
    <w:uiPriority w:val="99"/>
    <w:unhideWhenUsed/>
    <w:rsid w:val="00540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826"/>
  </w:style>
  <w:style w:type="paragraph" w:styleId="Textodeglobo">
    <w:name w:val="Balloon Text"/>
    <w:basedOn w:val="Normal"/>
    <w:link w:val="TextodegloboCar"/>
    <w:uiPriority w:val="99"/>
    <w:semiHidden/>
    <w:unhideWhenUsed/>
    <w:rsid w:val="005408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826"/>
    <w:rPr>
      <w:rFonts w:ascii="Tahoma" w:hAnsi="Tahoma" w:cs="Tahoma"/>
      <w:sz w:val="16"/>
      <w:szCs w:val="16"/>
    </w:rPr>
  </w:style>
  <w:style w:type="character" w:customStyle="1" w:styleId="Ttulo3Car">
    <w:name w:val="Título 3 Car"/>
    <w:basedOn w:val="Fuentedeprrafopredeter"/>
    <w:link w:val="Ttulo3"/>
    <w:uiPriority w:val="9"/>
    <w:rsid w:val="00540826"/>
    <w:rPr>
      <w:rFonts w:asciiTheme="majorHAnsi" w:eastAsiaTheme="majorEastAsia" w:hAnsiTheme="majorHAnsi" w:cstheme="majorBidi"/>
      <w:b/>
      <w:bCs/>
      <w:color w:val="4F81BD" w:themeColor="accent1"/>
    </w:rPr>
  </w:style>
  <w:style w:type="character" w:customStyle="1" w:styleId="fechadoc">
    <w:name w:val="fecha_doc"/>
    <w:basedOn w:val="Fuentedeprrafopredeter"/>
    <w:rsid w:val="00540826"/>
  </w:style>
  <w:style w:type="character" w:customStyle="1" w:styleId="refbd">
    <w:name w:val="ref_bd"/>
    <w:basedOn w:val="Fuentedeprrafopredeter"/>
    <w:rsid w:val="00540826"/>
  </w:style>
</w:styles>
</file>

<file path=word/webSettings.xml><?xml version="1.0" encoding="utf-8"?>
<w:webSettings xmlns:r="http://schemas.openxmlformats.org/officeDocument/2006/relationships" xmlns:w="http://schemas.openxmlformats.org/wordprocessingml/2006/main">
  <w:divs>
    <w:div w:id="129172251">
      <w:bodyDiv w:val="1"/>
      <w:marLeft w:val="0"/>
      <w:marRight w:val="0"/>
      <w:marTop w:val="0"/>
      <w:marBottom w:val="0"/>
      <w:divBdr>
        <w:top w:val="none" w:sz="0" w:space="0" w:color="auto"/>
        <w:left w:val="none" w:sz="0" w:space="0" w:color="auto"/>
        <w:bottom w:val="none" w:sz="0" w:space="0" w:color="auto"/>
        <w:right w:val="none" w:sz="0" w:space="0" w:color="auto"/>
      </w:divBdr>
    </w:div>
    <w:div w:id="590432334">
      <w:bodyDiv w:val="1"/>
      <w:marLeft w:val="0"/>
      <w:marRight w:val="0"/>
      <w:marTop w:val="0"/>
      <w:marBottom w:val="0"/>
      <w:divBdr>
        <w:top w:val="none" w:sz="0" w:space="0" w:color="auto"/>
        <w:left w:val="none" w:sz="0" w:space="0" w:color="auto"/>
        <w:bottom w:val="none" w:sz="0" w:space="0" w:color="auto"/>
        <w:right w:val="none" w:sz="0" w:space="0" w:color="auto"/>
      </w:divBdr>
    </w:div>
    <w:div w:id="1160123954">
      <w:bodyDiv w:val="1"/>
      <w:marLeft w:val="0"/>
      <w:marRight w:val="0"/>
      <w:marTop w:val="0"/>
      <w:marBottom w:val="0"/>
      <w:divBdr>
        <w:top w:val="none" w:sz="0" w:space="0" w:color="auto"/>
        <w:left w:val="none" w:sz="0" w:space="0" w:color="auto"/>
        <w:bottom w:val="none" w:sz="0" w:space="0" w:color="auto"/>
        <w:right w:val="none" w:sz="0" w:space="0" w:color="auto"/>
      </w:divBdr>
    </w:div>
    <w:div w:id="17454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CCAA/va-l14-2010.t5.html" TargetMode="External"/><Relationship Id="rId13" Type="http://schemas.openxmlformats.org/officeDocument/2006/relationships/hyperlink" Target="http://noticias.juridicas.com/base_datos/CCAA/534353-ley-6-2014-de-25-de-julio-de-la-generalitat-de-prevencion-calidad-y-control.html" TargetMode="External"/><Relationship Id="rId18" Type="http://schemas.openxmlformats.org/officeDocument/2006/relationships/hyperlink" Target="http://www.docv.gva.es/index.php?id=26&amp;L=1&amp;sig=1041/2004&amp;tl=ley%20accesibilidad&amp;url_lista=%26TEXTO_LIBRE%3Dley%2520accesibilidad%26CHK_TEXTO_LIBRE%3D1%26tipo_search%3Dlegislacion%26num_tipo%3D6" TargetMode="External"/><Relationship Id="rId26" Type="http://schemas.openxmlformats.org/officeDocument/2006/relationships/hyperlink" Target="http://www.docv.gva.es/index.php?id=26&amp;L=1&amp;sig=003423/2010&amp;tl=52/2010&amp;url_lista=%26TEXTO_LIBRE%3D52/2010%26CHK_TEXTO_LIBRE%3D1%26tipo_search%3Dlegislacion%26num_tipo%3D6%26vigente%3D1" TargetMode="External"/><Relationship Id="rId3" Type="http://schemas.openxmlformats.org/officeDocument/2006/relationships/settings" Target="settings.xml"/><Relationship Id="rId21" Type="http://schemas.openxmlformats.org/officeDocument/2006/relationships/hyperlink" Target="http://www.docv.gva.es/index.php?id=26&amp;L=1&amp;sig=4008/2000&amp;tl=173/2000&amp;url_lista=%26TEXTO_LIBRE%3D173/2000%26CHK_TEXTO_LIBRE%3D1%26tipo_search%3Dlegislacion%26num_tipo%3D6" TargetMode="External"/><Relationship Id="rId34" Type="http://schemas.openxmlformats.org/officeDocument/2006/relationships/footer" Target="footer3.xml"/><Relationship Id="rId7" Type="http://schemas.openxmlformats.org/officeDocument/2006/relationships/hyperlink" Target="http://www.docv.gva.es/index.php?id=26&amp;L=1&amp;sig=013170/2010&amp;tl=ley%2014/2010&amp;url_lista=%26TEXTO_LIBRE%3Dley%252014/2010%26CHK_TEXTO_LIBRE%3D1%26tipo_search%3Dlegislacion%26num_tipo%3D6" TargetMode="External"/><Relationship Id="rId12" Type="http://schemas.openxmlformats.org/officeDocument/2006/relationships/hyperlink" Target="http://www.docv.gva.es/index.php?id=26&amp;L=1&amp;sig=006922/2014&amp;tl=ley%205/2014&amp;url_lista=%26TEXTO_LIBRE%3Dley%25205/2014%26CHK_TEXTO_LIBRE%3D1%26tipo_search%3Dlegislacion%26num_tipo%3D6" TargetMode="External"/><Relationship Id="rId17" Type="http://schemas.openxmlformats.org/officeDocument/2006/relationships/hyperlink" Target="http://www.docv.gva.es/index.php?id=26&amp;L=1&amp;sig=0806/1998&amp;tl=ley%20accesibilidad&amp;url_lista=%26TEXTO_LIBRE%3Dley%2520accesibilidad%26CHK_TEXTO_LIBRE%3D1%26tipo_search%3Dlegislacion%26num_tipo%3D6" TargetMode="External"/><Relationship Id="rId25" Type="http://schemas.openxmlformats.org/officeDocument/2006/relationships/hyperlink" Target="http://www.docv.gva.es/portal/ficha_disposicion.jsp?L=1&amp;sig=001442/2014"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oticias.juridicas.com/base_datos/Admin/rd1027-2007.html" TargetMode="External"/><Relationship Id="rId20" Type="http://schemas.openxmlformats.org/officeDocument/2006/relationships/hyperlink" Target="http://noticias.juridicas.com/base_datos/Admin/rd865-2003.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CCAA/va-l14-2010.t1.html" TargetMode="External"/><Relationship Id="rId24" Type="http://schemas.openxmlformats.org/officeDocument/2006/relationships/hyperlink" Target="http://www.boe.es/buscar/doc.php?id=BOE-A-2007-623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oticias.juridicas.com/base_datos/Admin/rd842-2002.html" TargetMode="External"/><Relationship Id="rId23" Type="http://schemas.openxmlformats.org/officeDocument/2006/relationships/hyperlink" Target="http://www.docv.gva.es/index.php?id=26&amp;L=1&amp;sig=5518/2004&amp;tl=266/2004&amp;url_lista=%26TEXTO_LIBRE%3D266/2004%26CHK_TEXTO_LIBRE%3D1%26tipo_search%3Dlegislacion%26num_tipo%3D6" TargetMode="External"/><Relationship Id="rId28" Type="http://schemas.openxmlformats.org/officeDocument/2006/relationships/hyperlink" Target="http://www.docv.gva.es/index.php?id=26&amp;L=1&amp;sig=2396/2002&amp;tl=p%FAblica%20concurrencia&amp;url_lista=%26TEXTO_LIBRE%3Dp%25FAblica%2520concurrencia%26CHK_TEXTO_LIBRE%3D1%26tipo_search%3Dlegislacion%26num_tipo%3D6" TargetMode="External"/><Relationship Id="rId36" Type="http://schemas.openxmlformats.org/officeDocument/2006/relationships/theme" Target="theme/theme1.xml"/><Relationship Id="rId10" Type="http://schemas.openxmlformats.org/officeDocument/2006/relationships/hyperlink" Target="http://noticias.juridicas.com/base_datos/CCAA/va-l14-2010.t2.html" TargetMode="External"/><Relationship Id="rId19" Type="http://schemas.openxmlformats.org/officeDocument/2006/relationships/hyperlink" Target="http://www.docv.gva.es/index.php?id=26&amp;L=1&amp;sig=2592/2004&amp;tl=p%FAblica%20concurrencia&amp;url_lista=%26TEXTO_LIBRE%3Dp%25FAblica%2520concurrencia%26CHK_TEXTO_LIBRE%3D1%26tipo_search%3Dlegislacion%26num_tipo%3D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ticias.juridicas.com/base_datos/CCAA/va-l14-2010.t2.html" TargetMode="External"/><Relationship Id="rId14" Type="http://schemas.openxmlformats.org/officeDocument/2006/relationships/hyperlink" Target="http://www.codigotecnico.org/" TargetMode="External"/><Relationship Id="rId22" Type="http://schemas.openxmlformats.org/officeDocument/2006/relationships/hyperlink" Target="http://noticias.juridicas.com/base_datos/CCAA/va-l7-2002.t2.html" TargetMode="External"/><Relationship Id="rId27" Type="http://schemas.openxmlformats.org/officeDocument/2006/relationships/hyperlink" Target="http://www.docv.gva.es/index.php?id=26&amp;L=1&amp;sig=003423/2010&amp;tl=52/2010&amp;url_lista=%26TEXTO_LIBRE%3D52/2010%26CHK_TEXTO_LIBRE%3D1%26tipo_search%3Dlegislacion%26num_tipo%3D6%26vigente%3D1"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3</cp:revision>
  <dcterms:created xsi:type="dcterms:W3CDTF">2015-01-30T21:04:00Z</dcterms:created>
  <dcterms:modified xsi:type="dcterms:W3CDTF">2015-01-30T21:05:00Z</dcterms:modified>
</cp:coreProperties>
</file>